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6E10A" w14:textId="77777777" w:rsidR="00D40107" w:rsidRPr="00E0539F" w:rsidRDefault="00D40107" w:rsidP="00D40107">
      <w:pPr>
        <w:pStyle w:val="Cmsor1"/>
        <w:rPr>
          <w:sz w:val="22"/>
          <w:szCs w:val="22"/>
        </w:rPr>
      </w:pPr>
      <w:bookmarkStart w:id="0" w:name="_Toc486232856"/>
      <w:bookmarkStart w:id="1" w:name="_Toc56684163"/>
      <w:r w:rsidRPr="00E0539F">
        <w:rPr>
          <w:sz w:val="22"/>
          <w:szCs w:val="22"/>
        </w:rPr>
        <w:t>Külföldön szerzett tudományos fokozat honosításának eljárási rendje</w:t>
      </w:r>
      <w:bookmarkEnd w:id="0"/>
      <w:bookmarkEnd w:id="1"/>
    </w:p>
    <w:p w14:paraId="53442292" w14:textId="77777777" w:rsidR="00D40107" w:rsidRPr="00E0539F" w:rsidRDefault="00D40107" w:rsidP="00D40107">
      <w:pPr>
        <w:shd w:val="clear" w:color="auto" w:fill="FFFFFF"/>
        <w:rPr>
          <w:rFonts w:ascii="Times New Roman" w:hAnsi="Times New Roman" w:cs="Times New Roman"/>
        </w:rPr>
      </w:pPr>
    </w:p>
    <w:p w14:paraId="77EF189F" w14:textId="1F108069" w:rsidR="00D40107" w:rsidRPr="00E0539F" w:rsidRDefault="00D40107" w:rsidP="00D40107">
      <w:pPr>
        <w:shd w:val="clear" w:color="auto" w:fill="FFFFFF"/>
        <w:jc w:val="both"/>
        <w:rPr>
          <w:rFonts w:ascii="Times New Roman" w:hAnsi="Times New Roman" w:cs="Times New Roman"/>
        </w:rPr>
      </w:pPr>
      <w:r w:rsidRPr="00E0539F">
        <w:rPr>
          <w:rFonts w:ascii="Times New Roman" w:hAnsi="Times New Roman" w:cs="Times New Roman"/>
          <w:b/>
          <w:bCs/>
        </w:rPr>
        <w:t>1</w:t>
      </w:r>
      <w:r w:rsidRPr="00E0539F">
        <w:rPr>
          <w:rFonts w:ascii="Times New Roman" w:hAnsi="Times New Roman" w:cs="Times New Roman"/>
        </w:rPr>
        <w:t>. A PTE Doktori Szabályzatában foglaltak alapján az Egyetemi Doktori Tanács doktori (PhD) fokozatként honosíthatja a külföldön szerzett PhD fokozatot akkor, ha a tudományos fokozat megszerzésének követelményei megfelelnek vagy kiegészítő feltételek előírásával és azok teljesítésével megfeleltethetők a doktori (PhD) fokozat megszerzéséhez előírt követelményeknek.</w:t>
      </w:r>
    </w:p>
    <w:p w14:paraId="2A9086F2" w14:textId="77777777" w:rsidR="00D40107" w:rsidRPr="00E0539F" w:rsidRDefault="00D40107" w:rsidP="00D40107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0595BD12" w14:textId="46E200A5" w:rsidR="00D40107" w:rsidRPr="00E0539F" w:rsidRDefault="00D40107" w:rsidP="00D40107">
      <w:pPr>
        <w:shd w:val="clear" w:color="auto" w:fill="FFFFFF"/>
        <w:jc w:val="both"/>
        <w:rPr>
          <w:rFonts w:ascii="Times New Roman" w:hAnsi="Times New Roman" w:cs="Times New Roman"/>
        </w:rPr>
      </w:pPr>
      <w:r w:rsidRPr="00E0539F">
        <w:rPr>
          <w:rFonts w:ascii="Times New Roman" w:hAnsi="Times New Roman" w:cs="Times New Roman"/>
          <w:b/>
          <w:bCs/>
        </w:rPr>
        <w:t xml:space="preserve">2. </w:t>
      </w:r>
      <w:r w:rsidRPr="00E0539F">
        <w:rPr>
          <w:rFonts w:ascii="Times New Roman" w:hAnsi="Times New Roman" w:cs="Times New Roman"/>
        </w:rPr>
        <w:t xml:space="preserve">A honosítást kérelmező az Egyetemi Doktori Tanácsnak </w:t>
      </w:r>
      <w:r w:rsidRPr="00E0539F">
        <w:rPr>
          <w:rFonts w:ascii="Times New Roman" w:hAnsi="Times New Roman" w:cs="Times New Roman"/>
          <w:b/>
          <w:bCs/>
          <w:i/>
          <w:iCs/>
        </w:rPr>
        <w:t>elektronikus formában</w:t>
      </w:r>
      <w:r w:rsidRPr="00E0539F">
        <w:rPr>
          <w:rFonts w:ascii="Times New Roman" w:hAnsi="Times New Roman" w:cs="Times New Roman"/>
        </w:rPr>
        <w:t xml:space="preserve"> </w:t>
      </w:r>
      <w:r w:rsidR="00AF27D8" w:rsidRPr="00E0539F">
        <w:rPr>
          <w:rFonts w:ascii="Times New Roman" w:hAnsi="Times New Roman" w:cs="Times New Roman"/>
        </w:rPr>
        <w:t xml:space="preserve">az </w:t>
      </w:r>
      <w:hyperlink r:id="rId5" w:history="1">
        <w:r w:rsidR="00AF27D8" w:rsidRPr="00E0539F">
          <w:rPr>
            <w:rStyle w:val="Hiperhivatkozs"/>
            <w:rFonts w:ascii="Times New Roman" w:hAnsi="Times New Roman" w:cs="Times New Roman"/>
          </w:rPr>
          <w:t>edt@pte.hu</w:t>
        </w:r>
      </w:hyperlink>
      <w:r w:rsidR="00AF27D8" w:rsidRPr="00E0539F">
        <w:rPr>
          <w:rFonts w:ascii="Times New Roman" w:hAnsi="Times New Roman" w:cs="Times New Roman"/>
        </w:rPr>
        <w:t xml:space="preserve"> címre </w:t>
      </w:r>
      <w:r w:rsidRPr="00E0539F">
        <w:rPr>
          <w:rFonts w:ascii="Times New Roman" w:hAnsi="Times New Roman" w:cs="Times New Roman"/>
        </w:rPr>
        <w:t>nyújthatja be kérelmét az alább felsorolt iratok és igazolások mellékelésével:</w:t>
      </w:r>
    </w:p>
    <w:p w14:paraId="5C831622" w14:textId="25B96434" w:rsidR="00D40107" w:rsidRPr="00E0539F" w:rsidRDefault="00D40107" w:rsidP="00D40107">
      <w:pPr>
        <w:numPr>
          <w:ilvl w:val="0"/>
          <w:numId w:val="1"/>
        </w:numPr>
        <w:shd w:val="clear" w:color="auto" w:fill="FFFFFF"/>
        <w:spacing w:before="120"/>
        <w:ind w:left="714" w:hanging="357"/>
        <w:jc w:val="both"/>
        <w:rPr>
          <w:rFonts w:ascii="Times New Roman" w:hAnsi="Times New Roman" w:cs="Times New Roman"/>
        </w:rPr>
      </w:pPr>
      <w:r w:rsidRPr="00E0539F">
        <w:rPr>
          <w:rFonts w:ascii="Times New Roman" w:hAnsi="Times New Roman" w:cs="Times New Roman"/>
        </w:rPr>
        <w:t>kérelem a fokozat honosítására</w:t>
      </w:r>
      <w:r w:rsidR="00AF27D8" w:rsidRPr="00E0539F">
        <w:rPr>
          <w:rFonts w:ascii="Times New Roman" w:hAnsi="Times New Roman" w:cs="Times New Roman"/>
        </w:rPr>
        <w:t xml:space="preserve">, amelyben a kérelmező megjelölheti, hogy mely oklevél mely oklevéllel való egyenértékűségének </w:t>
      </w:r>
      <w:r w:rsidR="009542EA" w:rsidRPr="00E0539F">
        <w:rPr>
          <w:rFonts w:ascii="Times New Roman" w:hAnsi="Times New Roman" w:cs="Times New Roman"/>
        </w:rPr>
        <w:t>megállapítását kérelmezi</w:t>
      </w:r>
    </w:p>
    <w:p w14:paraId="2BF4F1D7" w14:textId="5EB69701" w:rsidR="00D40107" w:rsidRPr="00E0539F" w:rsidRDefault="009542EA" w:rsidP="00D40107">
      <w:pPr>
        <w:numPr>
          <w:ilvl w:val="0"/>
          <w:numId w:val="1"/>
        </w:numPr>
        <w:shd w:val="clear" w:color="auto" w:fill="FFFFFF"/>
        <w:spacing w:before="120"/>
        <w:ind w:left="714" w:hanging="357"/>
        <w:jc w:val="both"/>
        <w:rPr>
          <w:rFonts w:ascii="Times New Roman" w:hAnsi="Times New Roman" w:cs="Times New Roman"/>
        </w:rPr>
      </w:pPr>
      <w:r w:rsidRPr="00E0539F">
        <w:rPr>
          <w:rFonts w:ascii="Times New Roman" w:hAnsi="Times New Roman" w:cs="Times New Roman"/>
        </w:rPr>
        <w:t xml:space="preserve">a </w:t>
      </w:r>
      <w:r w:rsidR="00D40107" w:rsidRPr="00E0539F">
        <w:rPr>
          <w:rFonts w:ascii="Times New Roman" w:hAnsi="Times New Roman" w:cs="Times New Roman"/>
        </w:rPr>
        <w:t xml:space="preserve">külföldön szerzett tudományos fokozatot tanúsító oklevél </w:t>
      </w:r>
      <w:r w:rsidRPr="00E0539F">
        <w:rPr>
          <w:rFonts w:ascii="Times New Roman" w:hAnsi="Times New Roman" w:cs="Times New Roman"/>
        </w:rPr>
        <w:t xml:space="preserve">elektronikus másolata és az </w:t>
      </w:r>
      <w:r w:rsidR="00D40107" w:rsidRPr="00E0539F">
        <w:rPr>
          <w:rFonts w:ascii="Times New Roman" w:hAnsi="Times New Roman" w:cs="Times New Roman"/>
        </w:rPr>
        <w:t>OFFI által hitelesített fordítása</w:t>
      </w:r>
    </w:p>
    <w:p w14:paraId="30157208" w14:textId="3FCA2080" w:rsidR="00FA7852" w:rsidRPr="00E0539F" w:rsidRDefault="00FA7852" w:rsidP="00FA7852">
      <w:pPr>
        <w:numPr>
          <w:ilvl w:val="0"/>
          <w:numId w:val="1"/>
        </w:numPr>
        <w:shd w:val="clear" w:color="auto" w:fill="FFFFFF"/>
        <w:spacing w:before="120"/>
        <w:jc w:val="both"/>
        <w:rPr>
          <w:rFonts w:ascii="Times New Roman" w:hAnsi="Times New Roman" w:cs="Times New Roman"/>
        </w:rPr>
      </w:pPr>
      <w:r w:rsidRPr="00E0539F">
        <w:rPr>
          <w:rFonts w:ascii="Times New Roman" w:hAnsi="Times New Roman" w:cs="Times New Roman"/>
        </w:rPr>
        <w:t xml:space="preserve">a </w:t>
      </w:r>
      <w:r w:rsidRPr="00E0539F">
        <w:rPr>
          <w:rFonts w:ascii="Times New Roman" w:hAnsi="Times New Roman" w:cs="Times New Roman"/>
        </w:rPr>
        <w:t>honosítandó oklevél</w:t>
      </w:r>
      <w:r w:rsidRPr="00E0539F">
        <w:rPr>
          <w:rFonts w:ascii="Times New Roman" w:hAnsi="Times New Roman" w:cs="Times New Roman"/>
        </w:rPr>
        <w:t xml:space="preserve"> megszerzéséhez kapcsolódó tanulmányok időtartamát és az oklevél megszerzéséhez előírt követelményeket tartalmazó dokumentumok</w:t>
      </w:r>
    </w:p>
    <w:p w14:paraId="6EEE96A0" w14:textId="23EE0C54" w:rsidR="00D40107" w:rsidRPr="00E0539F" w:rsidRDefault="00D40107" w:rsidP="00D40107">
      <w:pPr>
        <w:numPr>
          <w:ilvl w:val="0"/>
          <w:numId w:val="1"/>
        </w:numPr>
        <w:shd w:val="clear" w:color="auto" w:fill="FFFFFF"/>
        <w:spacing w:before="120"/>
        <w:ind w:left="714" w:hanging="357"/>
        <w:jc w:val="both"/>
        <w:rPr>
          <w:rFonts w:ascii="Times New Roman" w:hAnsi="Times New Roman" w:cs="Times New Roman"/>
        </w:rPr>
      </w:pPr>
      <w:r w:rsidRPr="00E0539F">
        <w:rPr>
          <w:rFonts w:ascii="Times New Roman" w:hAnsi="Times New Roman" w:cs="Times New Roman"/>
        </w:rPr>
        <w:t>diplomák és nyelvtudást igazoló dokumentumok másolata</w:t>
      </w:r>
    </w:p>
    <w:p w14:paraId="521569F1" w14:textId="71DA7C11" w:rsidR="00D40107" w:rsidRPr="00E0539F" w:rsidRDefault="0068749B" w:rsidP="00D40107">
      <w:pPr>
        <w:numPr>
          <w:ilvl w:val="0"/>
          <w:numId w:val="1"/>
        </w:numPr>
        <w:shd w:val="clear" w:color="auto" w:fill="FFFFFF"/>
        <w:spacing w:before="120"/>
        <w:ind w:left="714" w:hanging="357"/>
        <w:jc w:val="both"/>
        <w:rPr>
          <w:rFonts w:ascii="Times New Roman" w:hAnsi="Times New Roman" w:cs="Times New Roman"/>
        </w:rPr>
      </w:pPr>
      <w:r w:rsidRPr="00E0539F">
        <w:rPr>
          <w:rFonts w:ascii="Times New Roman" w:hAnsi="Times New Roman" w:cs="Times New Roman"/>
        </w:rPr>
        <w:t xml:space="preserve">szakmai </w:t>
      </w:r>
      <w:r w:rsidR="00D40107" w:rsidRPr="00E0539F">
        <w:rPr>
          <w:rFonts w:ascii="Times New Roman" w:hAnsi="Times New Roman" w:cs="Times New Roman"/>
        </w:rPr>
        <w:t>önéletrajz</w:t>
      </w:r>
    </w:p>
    <w:p w14:paraId="1A8E1918" w14:textId="77777777" w:rsidR="00D40107" w:rsidRPr="00E0539F" w:rsidRDefault="00D40107" w:rsidP="00D40107">
      <w:pPr>
        <w:numPr>
          <w:ilvl w:val="0"/>
          <w:numId w:val="1"/>
        </w:numPr>
        <w:shd w:val="clear" w:color="auto" w:fill="FFFFFF"/>
        <w:spacing w:before="120"/>
        <w:jc w:val="both"/>
        <w:rPr>
          <w:rFonts w:ascii="Times New Roman" w:hAnsi="Times New Roman" w:cs="Times New Roman"/>
        </w:rPr>
      </w:pPr>
      <w:r w:rsidRPr="00E0539F">
        <w:rPr>
          <w:rFonts w:ascii="Times New Roman" w:hAnsi="Times New Roman" w:cs="Times New Roman"/>
        </w:rPr>
        <w:t>publikációs jegyzék, megjelölve a PhD fokozatszerzéshez kapcsolódó publikációkat</w:t>
      </w:r>
    </w:p>
    <w:p w14:paraId="58657FB0" w14:textId="5251FC0A" w:rsidR="00D40107" w:rsidRPr="00E0539F" w:rsidRDefault="00D40107" w:rsidP="00D40107">
      <w:pPr>
        <w:numPr>
          <w:ilvl w:val="0"/>
          <w:numId w:val="1"/>
        </w:numPr>
        <w:shd w:val="clear" w:color="auto" w:fill="FFFFFF"/>
        <w:spacing w:before="120"/>
        <w:jc w:val="both"/>
        <w:rPr>
          <w:rFonts w:ascii="Times New Roman" w:hAnsi="Times New Roman" w:cs="Times New Roman"/>
        </w:rPr>
      </w:pPr>
      <w:r w:rsidRPr="00E0539F">
        <w:rPr>
          <w:rFonts w:ascii="Times New Roman" w:hAnsi="Times New Roman" w:cs="Times New Roman"/>
        </w:rPr>
        <w:t>PhD fokozat elnyeréséhez készített disszertáció</w:t>
      </w:r>
    </w:p>
    <w:p w14:paraId="2983EA02" w14:textId="77777777" w:rsidR="00714E53" w:rsidRPr="00E0539F" w:rsidRDefault="00D40107" w:rsidP="00D40107">
      <w:pPr>
        <w:numPr>
          <w:ilvl w:val="0"/>
          <w:numId w:val="1"/>
        </w:numPr>
        <w:shd w:val="clear" w:color="auto" w:fill="FFFFFF"/>
        <w:spacing w:before="120"/>
        <w:jc w:val="both"/>
        <w:rPr>
          <w:rFonts w:ascii="Times New Roman" w:hAnsi="Times New Roman" w:cs="Times New Roman"/>
        </w:rPr>
      </w:pPr>
      <w:r w:rsidRPr="00E0539F">
        <w:rPr>
          <w:rFonts w:ascii="Times New Roman" w:hAnsi="Times New Roman" w:cs="Times New Roman"/>
        </w:rPr>
        <w:t>személyi adatokat és állampolgárságot igazoló hatósági igazolvány</w:t>
      </w:r>
      <w:r w:rsidR="0068749B" w:rsidRPr="00E0539F">
        <w:rPr>
          <w:rFonts w:ascii="Times New Roman" w:hAnsi="Times New Roman" w:cs="Times New Roman"/>
        </w:rPr>
        <w:t xml:space="preserve"> másolata, </w:t>
      </w:r>
    </w:p>
    <w:p w14:paraId="48E07833" w14:textId="50471B64" w:rsidR="00D40107" w:rsidRPr="00E0539F" w:rsidRDefault="00714E53" w:rsidP="00714E53">
      <w:pPr>
        <w:shd w:val="clear" w:color="auto" w:fill="FFFFFF"/>
        <w:ind w:left="720"/>
        <w:jc w:val="both"/>
        <w:rPr>
          <w:rFonts w:ascii="Times New Roman" w:hAnsi="Times New Roman" w:cs="Times New Roman"/>
        </w:rPr>
      </w:pPr>
      <w:r w:rsidRPr="00E0539F">
        <w:rPr>
          <w:rFonts w:ascii="Times New Roman" w:hAnsi="Times New Roman" w:cs="Times New Roman"/>
        </w:rPr>
        <w:t>a</w:t>
      </w:r>
      <w:r w:rsidR="0068749B" w:rsidRPr="00E0539F">
        <w:rPr>
          <w:rFonts w:ascii="Times New Roman" w:hAnsi="Times New Roman" w:cs="Times New Roman"/>
        </w:rPr>
        <w:t>z Európai Unió tagállamai állampolgárának nem minősülő, valamint az azzal azonos megítélés alá nem eső, magyar állampolgársággal nem rendelkező személy</w:t>
      </w:r>
      <w:r w:rsidR="0068749B" w:rsidRPr="00E0539F">
        <w:rPr>
          <w:rFonts w:ascii="Times New Roman" w:hAnsi="Times New Roman" w:cs="Times New Roman"/>
        </w:rPr>
        <w:t xml:space="preserve"> esetén</w:t>
      </w:r>
      <w:r w:rsidR="00D40107" w:rsidRPr="00E0539F">
        <w:rPr>
          <w:rFonts w:ascii="Times New Roman" w:hAnsi="Times New Roman" w:cs="Times New Roman"/>
        </w:rPr>
        <w:t xml:space="preserve"> keresőtevékenység folytatása vagy családi együttélés biztosítása céljából kiadott tartózkodási engedély másolata</w:t>
      </w:r>
    </w:p>
    <w:p w14:paraId="667020A1" w14:textId="18F82733" w:rsidR="00D40107" w:rsidRPr="00E0539F" w:rsidRDefault="00D40107" w:rsidP="00D40107">
      <w:pPr>
        <w:numPr>
          <w:ilvl w:val="0"/>
          <w:numId w:val="1"/>
        </w:numPr>
        <w:shd w:val="clear" w:color="auto" w:fill="FFFFFF"/>
        <w:spacing w:before="120"/>
        <w:jc w:val="both"/>
        <w:rPr>
          <w:rFonts w:ascii="Times New Roman" w:hAnsi="Times New Roman" w:cs="Times New Roman"/>
        </w:rPr>
      </w:pPr>
      <w:r w:rsidRPr="00E0539F">
        <w:rPr>
          <w:rFonts w:ascii="Times New Roman" w:hAnsi="Times New Roman" w:cs="Times New Roman"/>
        </w:rPr>
        <w:t>a jogszabályok által előírt szolgáltatási díj befizetését igazoló bizonylat</w:t>
      </w:r>
      <w:r w:rsidR="00521DF1">
        <w:rPr>
          <w:rFonts w:ascii="Times New Roman" w:hAnsi="Times New Roman" w:cs="Times New Roman"/>
        </w:rPr>
        <w:t>.</w:t>
      </w:r>
    </w:p>
    <w:p w14:paraId="76A0B41A" w14:textId="77777777" w:rsidR="00D40107" w:rsidRPr="00E0539F" w:rsidRDefault="00D40107" w:rsidP="00D40107">
      <w:p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</w:p>
    <w:p w14:paraId="21906070" w14:textId="77777777" w:rsidR="00E0539F" w:rsidRDefault="00E0539F" w:rsidP="00E053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</w:t>
      </w:r>
      <w:r w:rsidRPr="00E0539F">
        <w:rPr>
          <w:rFonts w:ascii="Times New Roman" w:hAnsi="Times New Roman" w:cs="Times New Roman"/>
          <w:b/>
          <w:bCs/>
        </w:rPr>
        <w:t xml:space="preserve">. </w:t>
      </w:r>
      <w:r w:rsidR="00C56BF1" w:rsidRPr="00E0539F">
        <w:rPr>
          <w:rFonts w:ascii="Times New Roman" w:hAnsi="Times New Roman" w:cs="Times New Roman"/>
        </w:rPr>
        <w:t>A honosítási eljárás igazgatási szolgáltatási díja jogszabályban meghatározottan 45.000 Ft, amelyet a kérelmezőnek a honosítási ügyben eljáró intézménynek kell megfizetnie.</w:t>
      </w:r>
      <w:r w:rsidR="00232A61" w:rsidRPr="00E0539F">
        <w:rPr>
          <w:rFonts w:ascii="Times New Roman" w:hAnsi="Times New Roman" w:cs="Times New Roman"/>
        </w:rPr>
        <w:t xml:space="preserve"> </w:t>
      </w:r>
    </w:p>
    <w:p w14:paraId="54B57C19" w14:textId="31B5ABE6" w:rsidR="00C56BF1" w:rsidRPr="00E0539F" w:rsidRDefault="00232A61" w:rsidP="00E0539F">
      <w:pPr>
        <w:jc w:val="both"/>
        <w:rPr>
          <w:rFonts w:ascii="Times New Roman" w:hAnsi="Times New Roman" w:cs="Times New Roman"/>
        </w:rPr>
      </w:pPr>
      <w:r w:rsidRPr="00E0539F">
        <w:rPr>
          <w:rFonts w:ascii="Times New Roman" w:hAnsi="Times New Roman" w:cs="Times New Roman"/>
        </w:rPr>
        <w:t>Az átutaláshoz szükséges adatok:</w:t>
      </w:r>
    </w:p>
    <w:p w14:paraId="689CE612" w14:textId="77777777" w:rsidR="00714E53" w:rsidRPr="00E0539F" w:rsidRDefault="00C56BF1" w:rsidP="00E0539F">
      <w:pPr>
        <w:spacing w:before="120"/>
        <w:ind w:left="709"/>
        <w:rPr>
          <w:rFonts w:ascii="Times New Roman" w:hAnsi="Times New Roman" w:cs="Times New Roman"/>
          <w:b/>
          <w:bCs/>
          <w:i/>
          <w:iCs/>
        </w:rPr>
      </w:pPr>
      <w:r w:rsidRPr="00E0539F">
        <w:rPr>
          <w:rFonts w:ascii="Times New Roman" w:hAnsi="Times New Roman" w:cs="Times New Roman"/>
          <w:i/>
          <w:iCs/>
        </w:rPr>
        <w:t>Pécsi Tudományegyetem bankszámlaszáma:</w:t>
      </w:r>
      <w:r w:rsidRPr="00E0539F">
        <w:rPr>
          <w:rFonts w:ascii="Times New Roman" w:hAnsi="Times New Roman" w:cs="Times New Roman"/>
          <w:b/>
          <w:bCs/>
          <w:i/>
          <w:iCs/>
        </w:rPr>
        <w:t> 11731001-23135378</w:t>
      </w:r>
    </w:p>
    <w:p w14:paraId="5166BC73" w14:textId="6F657BF3" w:rsidR="00C56BF1" w:rsidRPr="00E0539F" w:rsidRDefault="00C56BF1" w:rsidP="00E0539F">
      <w:pPr>
        <w:ind w:left="709"/>
        <w:rPr>
          <w:rFonts w:ascii="Times New Roman" w:hAnsi="Times New Roman" w:cs="Times New Roman"/>
          <w:b/>
          <w:bCs/>
          <w:i/>
          <w:iCs/>
        </w:rPr>
      </w:pPr>
      <w:r w:rsidRPr="00E0539F">
        <w:rPr>
          <w:rFonts w:ascii="Times New Roman" w:hAnsi="Times New Roman" w:cs="Times New Roman"/>
          <w:i/>
          <w:iCs/>
        </w:rPr>
        <w:t>Közlemény:</w:t>
      </w:r>
      <w:r w:rsidRPr="00E0539F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714E53" w:rsidRPr="00E0539F">
        <w:rPr>
          <w:rFonts w:ascii="Times New Roman" w:hAnsi="Times New Roman" w:cs="Times New Roman"/>
          <w:i/>
          <w:iCs/>
        </w:rPr>
        <w:t xml:space="preserve">… (név) </w:t>
      </w:r>
      <w:r w:rsidR="00714E53" w:rsidRPr="00E0539F">
        <w:rPr>
          <w:rFonts w:ascii="Times New Roman" w:hAnsi="Times New Roman" w:cs="Times New Roman"/>
          <w:b/>
          <w:bCs/>
          <w:i/>
          <w:iCs/>
        </w:rPr>
        <w:t>d</w:t>
      </w:r>
      <w:r w:rsidRPr="00E0539F">
        <w:rPr>
          <w:rFonts w:ascii="Times New Roman" w:hAnsi="Times New Roman" w:cs="Times New Roman"/>
          <w:b/>
          <w:bCs/>
          <w:i/>
          <w:iCs/>
        </w:rPr>
        <w:t>oktori honosítási eljárási díj – költséghely: 35070700</w:t>
      </w:r>
    </w:p>
    <w:p w14:paraId="71A027D6" w14:textId="77777777" w:rsidR="00C56BF1" w:rsidRPr="00E0539F" w:rsidRDefault="00C56BF1" w:rsidP="00E0539F">
      <w:pPr>
        <w:ind w:left="709"/>
        <w:rPr>
          <w:rFonts w:ascii="Times New Roman" w:hAnsi="Times New Roman" w:cs="Times New Roman"/>
          <w:b/>
          <w:bCs/>
          <w:i/>
          <w:iCs/>
        </w:rPr>
      </w:pPr>
      <w:r w:rsidRPr="00E0539F">
        <w:rPr>
          <w:rFonts w:ascii="Times New Roman" w:hAnsi="Times New Roman" w:cs="Times New Roman"/>
          <w:i/>
          <w:iCs/>
        </w:rPr>
        <w:t>Összeg:</w:t>
      </w:r>
      <w:r w:rsidRPr="00E0539F">
        <w:rPr>
          <w:rFonts w:ascii="Times New Roman" w:hAnsi="Times New Roman" w:cs="Times New Roman"/>
          <w:b/>
          <w:bCs/>
          <w:i/>
          <w:iCs/>
        </w:rPr>
        <w:t xml:space="preserve"> 45000 Ft</w:t>
      </w:r>
    </w:p>
    <w:p w14:paraId="282533F4" w14:textId="1B7B1E31" w:rsidR="00C56BF1" w:rsidRPr="00E0539F" w:rsidRDefault="00C56BF1" w:rsidP="00E0539F">
      <w:pPr>
        <w:ind w:left="709"/>
        <w:rPr>
          <w:rFonts w:ascii="Times New Roman" w:hAnsi="Times New Roman" w:cs="Times New Roman"/>
          <w:i/>
          <w:iCs/>
        </w:rPr>
      </w:pPr>
      <w:r w:rsidRPr="00E0539F">
        <w:rPr>
          <w:rFonts w:ascii="Times New Roman" w:hAnsi="Times New Roman" w:cs="Times New Roman"/>
          <w:i/>
          <w:iCs/>
        </w:rPr>
        <w:t>Amennyiben számlát kér a befizetésről, azt a közleményben jelez</w:t>
      </w:r>
      <w:r w:rsidR="00714E53" w:rsidRPr="00E0539F">
        <w:rPr>
          <w:rFonts w:ascii="Times New Roman" w:hAnsi="Times New Roman" w:cs="Times New Roman"/>
          <w:i/>
          <w:iCs/>
        </w:rPr>
        <w:t>ze</w:t>
      </w:r>
      <w:r w:rsidRPr="00E0539F">
        <w:rPr>
          <w:rFonts w:ascii="Times New Roman" w:hAnsi="Times New Roman" w:cs="Times New Roman"/>
          <w:i/>
          <w:iCs/>
        </w:rPr>
        <w:t xml:space="preserve"> a számlázási adatokkal együtt (név, cím, adószám).</w:t>
      </w:r>
    </w:p>
    <w:p w14:paraId="3646F12E" w14:textId="77777777" w:rsidR="00C56BF1" w:rsidRPr="00E0539F" w:rsidRDefault="00C56BF1" w:rsidP="00E0539F">
      <w:pPr>
        <w:spacing w:before="120"/>
        <w:ind w:left="709"/>
        <w:rPr>
          <w:rFonts w:ascii="Times New Roman" w:hAnsi="Times New Roman" w:cs="Times New Roman"/>
          <w:i/>
          <w:iCs/>
        </w:rPr>
      </w:pPr>
      <w:r w:rsidRPr="00E0539F">
        <w:rPr>
          <w:rFonts w:ascii="Times New Roman" w:hAnsi="Times New Roman" w:cs="Times New Roman"/>
          <w:b/>
          <w:bCs/>
          <w:i/>
          <w:iCs/>
        </w:rPr>
        <w:t>Banki adatok külföldről történő utalás esetén:</w:t>
      </w:r>
      <w:r w:rsidRPr="00E0539F">
        <w:rPr>
          <w:rFonts w:ascii="Times New Roman" w:hAnsi="Times New Roman" w:cs="Times New Roman"/>
          <w:b/>
          <w:bCs/>
          <w:i/>
          <w:iCs/>
        </w:rPr>
        <w:br/>
      </w:r>
      <w:r w:rsidRPr="00E0539F">
        <w:rPr>
          <w:rFonts w:ascii="Times New Roman" w:hAnsi="Times New Roman" w:cs="Times New Roman"/>
          <w:i/>
          <w:iCs/>
        </w:rPr>
        <w:t>IBAN: HU88117310012313537800000000</w:t>
      </w:r>
      <w:r w:rsidRPr="00E0539F">
        <w:rPr>
          <w:rFonts w:ascii="Times New Roman" w:hAnsi="Times New Roman" w:cs="Times New Roman"/>
          <w:i/>
          <w:iCs/>
        </w:rPr>
        <w:br/>
        <w:t>OTP BANK SWIFT AZONOSÍTÓ: OTPVHUHB</w:t>
      </w:r>
      <w:r w:rsidRPr="00E0539F">
        <w:rPr>
          <w:rFonts w:ascii="Times New Roman" w:hAnsi="Times New Roman" w:cs="Times New Roman"/>
          <w:i/>
          <w:iCs/>
        </w:rPr>
        <w:br/>
        <w:t xml:space="preserve">A közlemény szövege megegyezik a fent megadottal. </w:t>
      </w:r>
    </w:p>
    <w:p w14:paraId="4CEFCD34" w14:textId="77777777" w:rsidR="00E0539F" w:rsidRDefault="00E0539F" w:rsidP="00C56BF1">
      <w:pPr>
        <w:rPr>
          <w:rFonts w:ascii="Times New Roman" w:hAnsi="Times New Roman" w:cs="Times New Roman"/>
          <w:i/>
          <w:iCs/>
        </w:rPr>
      </w:pPr>
    </w:p>
    <w:p w14:paraId="5A9F4DDF" w14:textId="0C18D44C" w:rsidR="00C56BF1" w:rsidRPr="00E7312A" w:rsidRDefault="00E7312A" w:rsidP="00E7312A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A</w:t>
      </w:r>
      <w:r w:rsidR="00E0539F" w:rsidRPr="00E0539F">
        <w:rPr>
          <w:rFonts w:ascii="Times New Roman" w:hAnsi="Times New Roman" w:cs="Times New Roman"/>
          <w:lang w:eastAsia="en-US"/>
        </w:rPr>
        <w:t xml:space="preserve"> honosítás díj</w:t>
      </w:r>
      <w:r>
        <w:rPr>
          <w:rFonts w:ascii="Times New Roman" w:hAnsi="Times New Roman" w:cs="Times New Roman"/>
          <w:lang w:eastAsia="en-US"/>
        </w:rPr>
        <w:t>a</w:t>
      </w:r>
      <w:r w:rsidR="00E0539F" w:rsidRPr="00E0539F">
        <w:rPr>
          <w:rFonts w:ascii="Times New Roman" w:hAnsi="Times New Roman" w:cs="Times New Roman"/>
          <w:lang w:eastAsia="en-US"/>
        </w:rPr>
        <w:t xml:space="preserve"> befizethet</w:t>
      </w:r>
      <w:r>
        <w:rPr>
          <w:rFonts w:ascii="Times New Roman" w:hAnsi="Times New Roman" w:cs="Times New Roman"/>
          <w:lang w:eastAsia="en-US"/>
        </w:rPr>
        <w:t>ő</w:t>
      </w:r>
      <w:r w:rsidR="00E0539F" w:rsidRPr="00E0539F">
        <w:rPr>
          <w:rFonts w:ascii="Times New Roman" w:hAnsi="Times New Roman" w:cs="Times New Roman"/>
          <w:lang w:eastAsia="en-US"/>
        </w:rPr>
        <w:t xml:space="preserve"> a kérelem </w:t>
      </w:r>
      <w:hyperlink r:id="rId6" w:history="1">
        <w:r w:rsidR="00E0539F" w:rsidRPr="00E0539F">
          <w:rPr>
            <w:rStyle w:val="Hiperhivatkozs"/>
            <w:rFonts w:ascii="Times New Roman" w:hAnsi="Times New Roman" w:cs="Times New Roman"/>
            <w:lang w:eastAsia="en-US"/>
          </w:rPr>
          <w:t>edt@pte.hu</w:t>
        </w:r>
      </w:hyperlink>
      <w:r w:rsidR="00E0539F" w:rsidRPr="00E0539F">
        <w:rPr>
          <w:rFonts w:ascii="Times New Roman" w:hAnsi="Times New Roman" w:cs="Times New Roman"/>
          <w:lang w:eastAsia="en-US"/>
        </w:rPr>
        <w:t xml:space="preserve"> e-mail címre beküldése előtt is, </w:t>
      </w:r>
      <w:r>
        <w:rPr>
          <w:rFonts w:ascii="Times New Roman" w:hAnsi="Times New Roman" w:cs="Times New Roman"/>
          <w:lang w:eastAsia="en-US"/>
        </w:rPr>
        <w:t xml:space="preserve">de utólagosan is pótolható. </w:t>
      </w:r>
      <w:r w:rsidR="00C56BF1" w:rsidRPr="00E7312A">
        <w:rPr>
          <w:rFonts w:ascii="Times New Roman" w:hAnsi="Times New Roman" w:cs="Times New Roman"/>
        </w:rPr>
        <w:t xml:space="preserve">Az igazgatási szolgáltatási díj </w:t>
      </w:r>
      <w:r w:rsidRPr="00E7312A">
        <w:rPr>
          <w:rFonts w:ascii="Times New Roman" w:hAnsi="Times New Roman" w:cs="Times New Roman"/>
        </w:rPr>
        <w:t>PTE</w:t>
      </w:r>
      <w:r w:rsidR="00C56BF1" w:rsidRPr="00E7312A">
        <w:rPr>
          <w:rFonts w:ascii="Times New Roman" w:hAnsi="Times New Roman" w:cs="Times New Roman"/>
        </w:rPr>
        <w:t xml:space="preserve"> részére történő átutalását követően az utalási bizonylatot a PTE részére e-mailben a </w:t>
      </w:r>
      <w:hyperlink r:id="rId7" w:history="1">
        <w:r w:rsidR="00C56BF1" w:rsidRPr="00E7312A">
          <w:rPr>
            <w:rStyle w:val="Hiperhivatkozs"/>
            <w:rFonts w:ascii="Times New Roman" w:hAnsi="Times New Roman" w:cs="Times New Roman"/>
          </w:rPr>
          <w:t>doktori@pte.hu</w:t>
        </w:r>
      </w:hyperlink>
      <w:r w:rsidR="00C56BF1" w:rsidRPr="00E7312A">
        <w:rPr>
          <w:rFonts w:ascii="Times New Roman" w:hAnsi="Times New Roman" w:cs="Times New Roman"/>
        </w:rPr>
        <w:t xml:space="preserve"> e-mail</w:t>
      </w:r>
      <w:r>
        <w:rPr>
          <w:rFonts w:ascii="Times New Roman" w:hAnsi="Times New Roman" w:cs="Times New Roman"/>
        </w:rPr>
        <w:t xml:space="preserve"> </w:t>
      </w:r>
      <w:r w:rsidR="00C56BF1" w:rsidRPr="00E7312A">
        <w:rPr>
          <w:rFonts w:ascii="Times New Roman" w:hAnsi="Times New Roman" w:cs="Times New Roman"/>
        </w:rPr>
        <w:t xml:space="preserve">címre </w:t>
      </w:r>
      <w:r w:rsidR="00521DF1">
        <w:rPr>
          <w:rFonts w:ascii="Times New Roman" w:hAnsi="Times New Roman" w:cs="Times New Roman"/>
        </w:rPr>
        <w:t xml:space="preserve">kell </w:t>
      </w:r>
      <w:r w:rsidR="00C56BF1" w:rsidRPr="00E7312A">
        <w:rPr>
          <w:rFonts w:ascii="Times New Roman" w:hAnsi="Times New Roman" w:cs="Times New Roman"/>
        </w:rPr>
        <w:t xml:space="preserve">eljuttatni, amennyiben a honosítási eljárás során </w:t>
      </w:r>
      <w:hyperlink r:id="rId8" w:history="1">
        <w:r w:rsidR="00521DF1" w:rsidRPr="00E0539F">
          <w:rPr>
            <w:rStyle w:val="Hiperhivatkozs"/>
            <w:rFonts w:ascii="Times New Roman" w:hAnsi="Times New Roman" w:cs="Times New Roman"/>
            <w:lang w:eastAsia="en-US"/>
          </w:rPr>
          <w:t>edt@pte.hu</w:t>
        </w:r>
      </w:hyperlink>
      <w:r w:rsidR="00521DF1" w:rsidRPr="00E0539F">
        <w:rPr>
          <w:rFonts w:ascii="Times New Roman" w:hAnsi="Times New Roman" w:cs="Times New Roman"/>
          <w:lang w:eastAsia="en-US"/>
        </w:rPr>
        <w:t xml:space="preserve"> </w:t>
      </w:r>
      <w:r w:rsidR="00521DF1">
        <w:rPr>
          <w:rFonts w:ascii="Times New Roman" w:hAnsi="Times New Roman" w:cs="Times New Roman"/>
          <w:lang w:eastAsia="en-US"/>
        </w:rPr>
        <w:t xml:space="preserve">címre </w:t>
      </w:r>
      <w:r w:rsidR="00C56BF1" w:rsidRPr="00E7312A">
        <w:rPr>
          <w:rFonts w:ascii="Times New Roman" w:hAnsi="Times New Roman" w:cs="Times New Roman"/>
        </w:rPr>
        <w:t>benyújtott kérelméhez azt nem csatolta.</w:t>
      </w:r>
    </w:p>
    <w:p w14:paraId="2C7B4DE3" w14:textId="0D802B59" w:rsidR="00C56BF1" w:rsidRPr="00E0539F" w:rsidRDefault="00C56BF1" w:rsidP="00C56BF1">
      <w:pPr>
        <w:rPr>
          <w:rFonts w:ascii="Times New Roman" w:hAnsi="Times New Roman" w:cs="Times New Roman"/>
          <w:lang w:eastAsia="en-US"/>
        </w:rPr>
      </w:pPr>
    </w:p>
    <w:p w14:paraId="3B25FC02" w14:textId="77777777" w:rsidR="00521DF1" w:rsidRDefault="00521DF1">
      <w:pPr>
        <w:spacing w:after="160" w:line="259" w:lineRule="auto"/>
        <w:rPr>
          <w:rFonts w:ascii="Times New Roman" w:eastAsia="Times New Roman" w:hAnsi="Times New Roman" w:cs="Times New Roman"/>
          <w:b/>
          <w:bCs/>
          <w:kern w:val="36"/>
        </w:rPr>
      </w:pPr>
      <w:r>
        <w:rPr>
          <w:rFonts w:ascii="Times New Roman" w:eastAsia="Times New Roman" w:hAnsi="Times New Roman" w:cs="Times New Roman"/>
          <w:b/>
          <w:bCs/>
          <w:kern w:val="36"/>
        </w:rPr>
        <w:br w:type="page"/>
      </w:r>
    </w:p>
    <w:p w14:paraId="55096829" w14:textId="759A4A6C" w:rsidR="00F10BF7" w:rsidRPr="00521DF1" w:rsidRDefault="00F10BF7" w:rsidP="00521DF1">
      <w:pPr>
        <w:spacing w:before="1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521DF1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lastRenderedPageBreak/>
        <w:t>2001. évi C. törvény</w:t>
      </w:r>
    </w:p>
    <w:p w14:paraId="4451C44A" w14:textId="3FF70C72" w:rsidR="00F10BF7" w:rsidRPr="00521DF1" w:rsidRDefault="00F10BF7" w:rsidP="00521DF1">
      <w:pPr>
        <w:spacing w:before="1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21DF1">
        <w:rPr>
          <w:rFonts w:ascii="Times New Roman" w:eastAsia="Times New Roman" w:hAnsi="Times New Roman" w:cs="Times New Roman"/>
          <w:b/>
          <w:bCs/>
          <w:sz w:val="20"/>
          <w:szCs w:val="20"/>
        </w:rPr>
        <w:t>a külföldi bizonyítványok és oklevelek elismeréséről</w:t>
      </w:r>
    </w:p>
    <w:p w14:paraId="03A53ED2" w14:textId="771D52E9" w:rsidR="007568B5" w:rsidRPr="00521DF1" w:rsidRDefault="00521DF1" w:rsidP="00521DF1">
      <w:pPr>
        <w:spacing w:before="120"/>
        <w:rPr>
          <w:rFonts w:ascii="Times New Roman" w:eastAsia="Times New Roman" w:hAnsi="Times New Roman" w:cs="Times New Roman"/>
          <w:sz w:val="20"/>
          <w:szCs w:val="20"/>
        </w:rPr>
      </w:pPr>
      <w:r w:rsidRPr="00521DF1">
        <w:rPr>
          <w:rFonts w:ascii="Times New Roman" w:eastAsia="Times New Roman" w:hAnsi="Times New Roman" w:cs="Times New Roman"/>
          <w:sz w:val="20"/>
          <w:szCs w:val="20"/>
        </w:rPr>
        <w:t>…</w:t>
      </w:r>
    </w:p>
    <w:p w14:paraId="554B857F" w14:textId="77777777" w:rsidR="007568B5" w:rsidRPr="00521DF1" w:rsidRDefault="007568B5" w:rsidP="00521DF1">
      <w:pPr>
        <w:pStyle w:val="uj"/>
        <w:spacing w:before="120" w:beforeAutospacing="0" w:after="0" w:afterAutospacing="0"/>
        <w:jc w:val="both"/>
        <w:rPr>
          <w:sz w:val="20"/>
          <w:szCs w:val="20"/>
        </w:rPr>
      </w:pPr>
      <w:r w:rsidRPr="00521DF1">
        <w:rPr>
          <w:rStyle w:val="highlighted"/>
          <w:b/>
          <w:bCs/>
          <w:sz w:val="20"/>
          <w:szCs w:val="20"/>
        </w:rPr>
        <w:t>4. §</w:t>
      </w:r>
      <w:r w:rsidRPr="00521DF1">
        <w:rPr>
          <w:rStyle w:val="highlighted"/>
          <w:sz w:val="20"/>
          <w:szCs w:val="20"/>
        </w:rPr>
        <w:t xml:space="preserve"> (1) A külföldi bizonyítványok és oklevelek elismerésével, valamint a hazai bizonyítványokról, oklevelekről és a hazai szakmai gyakorlatról szóló hatósági bizonyítványok kiállításával kapcsolatos, e törvényben meghatározott feladatok ellátása, ha e törvény másként nem rendelkezik, a külföldi bizonyítványok és oklevelek elismeréséért felelős hatóság hatáskörébe tartozik.</w:t>
      </w:r>
    </w:p>
    <w:p w14:paraId="4D4D3F90" w14:textId="77777777" w:rsidR="007568B5" w:rsidRPr="00521DF1" w:rsidRDefault="007568B5" w:rsidP="00521DF1">
      <w:pPr>
        <w:pStyle w:val="uj"/>
        <w:spacing w:before="120" w:beforeAutospacing="0" w:after="0" w:afterAutospacing="0"/>
        <w:jc w:val="both"/>
        <w:rPr>
          <w:sz w:val="20"/>
          <w:szCs w:val="20"/>
        </w:rPr>
      </w:pPr>
      <w:r w:rsidRPr="00521DF1">
        <w:rPr>
          <w:rStyle w:val="highlighted"/>
          <w:sz w:val="20"/>
          <w:szCs w:val="20"/>
        </w:rPr>
        <w:t>(2) A külföldi bizonyítványok és oklevelek által tanúsított végzettségi szintnek, szakképesítésnek, illetve szakképzettségnek a II. Fejezet, IV. Fejezet, valamint V. Fejezet szerinti elismerése, ha az oktatási intézményben történő továbbtanulás céljából történik, azon oktatási intézmény hatáskörébe tartozik, amelyben a kérelmező tanulmányait folytatni szándékozik.</w:t>
      </w:r>
    </w:p>
    <w:p w14:paraId="278C5CC4" w14:textId="288537BA" w:rsidR="007568B5" w:rsidRPr="00521DF1" w:rsidRDefault="007568B5" w:rsidP="00521DF1">
      <w:pPr>
        <w:pStyle w:val="uj"/>
        <w:spacing w:before="120" w:beforeAutospacing="0" w:after="0" w:afterAutospacing="0"/>
        <w:jc w:val="both"/>
        <w:rPr>
          <w:rStyle w:val="highlighted"/>
          <w:sz w:val="20"/>
          <w:szCs w:val="20"/>
        </w:rPr>
      </w:pPr>
      <w:r w:rsidRPr="00521DF1">
        <w:rPr>
          <w:rStyle w:val="highlighted"/>
          <w:sz w:val="20"/>
          <w:szCs w:val="20"/>
        </w:rPr>
        <w:t xml:space="preserve">(3) A külföldi oklevelek által tanúsított tudományos fokozat e törvény III. Fejezete szerinti honosítása azon hazai felsőoktatási intézmény feladata, amely a felsőoktatásról szóló törvény (a továbbiakban: </w:t>
      </w:r>
      <w:hyperlink r:id="rId9" w:history="1">
        <w:r w:rsidRPr="00521DF1">
          <w:rPr>
            <w:rStyle w:val="highlighted"/>
            <w:color w:val="0000FF"/>
            <w:sz w:val="20"/>
            <w:szCs w:val="20"/>
            <w:u w:val="single"/>
          </w:rPr>
          <w:t>Ftv.</w:t>
        </w:r>
      </w:hyperlink>
      <w:r w:rsidRPr="00521DF1">
        <w:rPr>
          <w:rStyle w:val="highlighted"/>
          <w:sz w:val="20"/>
          <w:szCs w:val="20"/>
        </w:rPr>
        <w:t>) szerint a külföldi oklevélnek megfelelő tudományágban vagy művészeti ágban doktori fokozat odaítélésére jogosult.</w:t>
      </w:r>
    </w:p>
    <w:p w14:paraId="19B79684" w14:textId="7F21B5D0" w:rsidR="007568B5" w:rsidRPr="00521DF1" w:rsidRDefault="00521DF1" w:rsidP="00521DF1">
      <w:pPr>
        <w:pStyle w:val="uj"/>
        <w:spacing w:before="120" w:beforeAutospacing="0" w:after="0" w:afterAutospacing="0"/>
        <w:jc w:val="both"/>
        <w:rPr>
          <w:sz w:val="20"/>
          <w:szCs w:val="20"/>
        </w:rPr>
      </w:pPr>
      <w:r w:rsidRPr="00521DF1">
        <w:rPr>
          <w:sz w:val="20"/>
          <w:szCs w:val="20"/>
        </w:rPr>
        <w:t>…</w:t>
      </w:r>
    </w:p>
    <w:p w14:paraId="5CF7850D" w14:textId="27526CCD" w:rsidR="007568B5" w:rsidRPr="00521DF1" w:rsidRDefault="007568B5" w:rsidP="008A25E7">
      <w:pPr>
        <w:spacing w:before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1DF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14/A. § </w:t>
      </w:r>
      <w:r w:rsidR="008A25E7">
        <w:rPr>
          <w:rFonts w:ascii="Times New Roman" w:eastAsia="Times New Roman" w:hAnsi="Times New Roman" w:cs="Times New Roman"/>
          <w:sz w:val="20"/>
          <w:szCs w:val="20"/>
        </w:rPr>
        <w:t>…</w:t>
      </w:r>
    </w:p>
    <w:p w14:paraId="1EB83983" w14:textId="77777777" w:rsidR="007568B5" w:rsidRPr="00521DF1" w:rsidRDefault="007568B5" w:rsidP="00521DF1">
      <w:pPr>
        <w:spacing w:before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1DF1">
        <w:rPr>
          <w:rFonts w:ascii="Times New Roman" w:eastAsia="Times New Roman" w:hAnsi="Times New Roman" w:cs="Times New Roman"/>
          <w:sz w:val="20"/>
          <w:szCs w:val="20"/>
        </w:rPr>
        <w:t>(4) A hazai doktori fokozat végzettségi szintjével egyenértékű végzettségi szintet tanúsító oklevélként az a külföldi oklevél ismerhető el, amely</w:t>
      </w:r>
    </w:p>
    <w:p w14:paraId="1C831EC0" w14:textId="77777777" w:rsidR="007568B5" w:rsidRPr="00521DF1" w:rsidRDefault="007568B5" w:rsidP="00521DF1">
      <w:pPr>
        <w:spacing w:before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1DF1">
        <w:rPr>
          <w:rFonts w:ascii="Times New Roman" w:eastAsia="Times New Roman" w:hAnsi="Times New Roman" w:cs="Times New Roman"/>
          <w:sz w:val="20"/>
          <w:szCs w:val="20"/>
        </w:rPr>
        <w:t>a) külföldi oklevélhez vezető képzés megkezdésének előfeltétele a (2) bekezdés szerinti külföldi felsőoktatási végzettség,</w:t>
      </w:r>
    </w:p>
    <w:p w14:paraId="6D3F5C27" w14:textId="77777777" w:rsidR="007568B5" w:rsidRPr="00521DF1" w:rsidRDefault="007568B5" w:rsidP="00521DF1">
      <w:pPr>
        <w:spacing w:before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1DF1">
        <w:rPr>
          <w:rFonts w:ascii="Times New Roman" w:eastAsia="Times New Roman" w:hAnsi="Times New Roman" w:cs="Times New Roman"/>
          <w:sz w:val="20"/>
          <w:szCs w:val="20"/>
        </w:rPr>
        <w:t>b) külföldi oklevélhez vezető képzés vagy kutatás időtartama az egy évet eléri, és</w:t>
      </w:r>
    </w:p>
    <w:p w14:paraId="32BF2B0C" w14:textId="77777777" w:rsidR="007568B5" w:rsidRPr="00521DF1" w:rsidRDefault="007568B5" w:rsidP="00521DF1">
      <w:pPr>
        <w:spacing w:before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1DF1">
        <w:rPr>
          <w:rFonts w:ascii="Times New Roman" w:eastAsia="Times New Roman" w:hAnsi="Times New Roman" w:cs="Times New Roman"/>
          <w:sz w:val="20"/>
          <w:szCs w:val="20"/>
        </w:rPr>
        <w:t>c) külföldi oklevél végzettségi szintje a hazai doktori fokozat végzettségi szintjével összevethető.</w:t>
      </w:r>
    </w:p>
    <w:p w14:paraId="23254ED0" w14:textId="216D6FDB" w:rsidR="007568B5" w:rsidRPr="00521DF1" w:rsidRDefault="008A25E7" w:rsidP="00521DF1">
      <w:pPr>
        <w:spacing w:before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</w:t>
      </w:r>
    </w:p>
    <w:p w14:paraId="694D4EBD" w14:textId="77777777" w:rsidR="007568B5" w:rsidRPr="00521DF1" w:rsidRDefault="007568B5" w:rsidP="00521DF1">
      <w:pPr>
        <w:spacing w:before="12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521DF1">
        <w:rPr>
          <w:rFonts w:ascii="Times New Roman" w:eastAsia="Times New Roman" w:hAnsi="Times New Roman" w:cs="Times New Roman"/>
          <w:i/>
          <w:iCs/>
          <w:sz w:val="20"/>
          <w:szCs w:val="20"/>
        </w:rPr>
        <w:t>III. Fejezet</w:t>
      </w:r>
    </w:p>
    <w:p w14:paraId="55D285F2" w14:textId="77777777" w:rsidR="007568B5" w:rsidRPr="00521DF1" w:rsidRDefault="007568B5" w:rsidP="00521DF1">
      <w:pPr>
        <w:spacing w:before="12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521DF1">
        <w:rPr>
          <w:rFonts w:ascii="Times New Roman" w:eastAsia="Times New Roman" w:hAnsi="Times New Roman" w:cs="Times New Roman"/>
          <w:i/>
          <w:iCs/>
          <w:sz w:val="20"/>
          <w:szCs w:val="20"/>
        </w:rPr>
        <w:t>TUDOMÁNYOS FOKOZAT HONOSÍTÁSA</w:t>
      </w:r>
    </w:p>
    <w:p w14:paraId="0869743A" w14:textId="77777777" w:rsidR="007568B5" w:rsidRPr="00521DF1" w:rsidRDefault="007568B5" w:rsidP="00521DF1">
      <w:pPr>
        <w:spacing w:before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1DF1">
        <w:rPr>
          <w:rFonts w:ascii="Times New Roman" w:eastAsia="Times New Roman" w:hAnsi="Times New Roman" w:cs="Times New Roman"/>
          <w:b/>
          <w:bCs/>
          <w:sz w:val="20"/>
          <w:szCs w:val="20"/>
        </w:rPr>
        <w:t>15. §</w:t>
      </w:r>
      <w:r w:rsidRPr="00521DF1">
        <w:rPr>
          <w:rFonts w:ascii="Times New Roman" w:eastAsia="Times New Roman" w:hAnsi="Times New Roman" w:cs="Times New Roman"/>
          <w:sz w:val="20"/>
          <w:szCs w:val="20"/>
        </w:rPr>
        <w:t xml:space="preserve"> (1) Az eljáró hatóság doktori fokozatszerzési eljárásban megszerezhető oklevél által tanúsított tudományos fokozatként („</w:t>
      </w:r>
      <w:proofErr w:type="spellStart"/>
      <w:r w:rsidRPr="00521DF1">
        <w:rPr>
          <w:rFonts w:ascii="Times New Roman" w:eastAsia="Times New Roman" w:hAnsi="Times New Roman" w:cs="Times New Roman"/>
          <w:sz w:val="20"/>
          <w:szCs w:val="20"/>
        </w:rPr>
        <w:t>Doctor</w:t>
      </w:r>
      <w:proofErr w:type="spellEnd"/>
      <w:r w:rsidRPr="00521DF1">
        <w:rPr>
          <w:rFonts w:ascii="Times New Roman" w:eastAsia="Times New Roman" w:hAnsi="Times New Roman" w:cs="Times New Roman"/>
          <w:sz w:val="20"/>
          <w:szCs w:val="20"/>
        </w:rPr>
        <w:t xml:space="preserve"> of </w:t>
      </w:r>
      <w:proofErr w:type="spellStart"/>
      <w:r w:rsidRPr="00521DF1">
        <w:rPr>
          <w:rFonts w:ascii="Times New Roman" w:eastAsia="Times New Roman" w:hAnsi="Times New Roman" w:cs="Times New Roman"/>
          <w:sz w:val="20"/>
          <w:szCs w:val="20"/>
        </w:rPr>
        <w:t>Philosophy</w:t>
      </w:r>
      <w:proofErr w:type="spellEnd"/>
      <w:r w:rsidRPr="00521DF1">
        <w:rPr>
          <w:rFonts w:ascii="Times New Roman" w:eastAsia="Times New Roman" w:hAnsi="Times New Roman" w:cs="Times New Roman"/>
          <w:sz w:val="20"/>
          <w:szCs w:val="20"/>
        </w:rPr>
        <w:t>”, rövidítve: PhD) vagy művészeti képzésben megszerezhető fokozatként („</w:t>
      </w:r>
      <w:proofErr w:type="spellStart"/>
      <w:r w:rsidRPr="00521DF1">
        <w:rPr>
          <w:rFonts w:ascii="Times New Roman" w:eastAsia="Times New Roman" w:hAnsi="Times New Roman" w:cs="Times New Roman"/>
          <w:sz w:val="20"/>
          <w:szCs w:val="20"/>
        </w:rPr>
        <w:t>Doctor</w:t>
      </w:r>
      <w:proofErr w:type="spellEnd"/>
      <w:r w:rsidRPr="00521DF1">
        <w:rPr>
          <w:rFonts w:ascii="Times New Roman" w:eastAsia="Times New Roman" w:hAnsi="Times New Roman" w:cs="Times New Roman"/>
          <w:sz w:val="20"/>
          <w:szCs w:val="20"/>
        </w:rPr>
        <w:t xml:space="preserve"> of </w:t>
      </w:r>
      <w:proofErr w:type="spellStart"/>
      <w:r w:rsidRPr="00521DF1">
        <w:rPr>
          <w:rFonts w:ascii="Times New Roman" w:eastAsia="Times New Roman" w:hAnsi="Times New Roman" w:cs="Times New Roman"/>
          <w:sz w:val="20"/>
          <w:szCs w:val="20"/>
        </w:rPr>
        <w:t>Liberal</w:t>
      </w:r>
      <w:proofErr w:type="spellEnd"/>
      <w:r w:rsidRPr="00521DF1">
        <w:rPr>
          <w:rFonts w:ascii="Times New Roman" w:eastAsia="Times New Roman" w:hAnsi="Times New Roman" w:cs="Times New Roman"/>
          <w:sz w:val="20"/>
          <w:szCs w:val="20"/>
        </w:rPr>
        <w:t xml:space="preserve"> Arts”, rövidítve: DLA) honosítja a külföldön szerzett tudományos fokozatot akkor, ha</w:t>
      </w:r>
    </w:p>
    <w:p w14:paraId="509C8A58" w14:textId="77777777" w:rsidR="007568B5" w:rsidRPr="00521DF1" w:rsidRDefault="007568B5" w:rsidP="00521DF1">
      <w:pPr>
        <w:spacing w:before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1DF1">
        <w:rPr>
          <w:rFonts w:ascii="Times New Roman" w:eastAsia="Times New Roman" w:hAnsi="Times New Roman" w:cs="Times New Roman"/>
          <w:sz w:val="20"/>
          <w:szCs w:val="20"/>
        </w:rPr>
        <w:t>a) azt olyan külföldi oktatási intézmény állította ki, amely a külföldi állam joga alapján tudományos fokozat kiállítására jogosult, és</w:t>
      </w:r>
    </w:p>
    <w:p w14:paraId="2074316E" w14:textId="77777777" w:rsidR="007568B5" w:rsidRPr="00521DF1" w:rsidRDefault="007568B5" w:rsidP="00521DF1">
      <w:pPr>
        <w:spacing w:before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1DF1">
        <w:rPr>
          <w:rFonts w:ascii="Times New Roman" w:eastAsia="Times New Roman" w:hAnsi="Times New Roman" w:cs="Times New Roman"/>
          <w:sz w:val="20"/>
          <w:szCs w:val="20"/>
        </w:rPr>
        <w:t>b) a tudományos fokozat megszerzésének követelményei megfelelnek vagy kiegészítő feltételek előírásával megfeleltethetők a „</w:t>
      </w:r>
      <w:proofErr w:type="spellStart"/>
      <w:r w:rsidRPr="00521DF1">
        <w:rPr>
          <w:rFonts w:ascii="Times New Roman" w:eastAsia="Times New Roman" w:hAnsi="Times New Roman" w:cs="Times New Roman"/>
          <w:sz w:val="20"/>
          <w:szCs w:val="20"/>
        </w:rPr>
        <w:t>Doctor</w:t>
      </w:r>
      <w:proofErr w:type="spellEnd"/>
      <w:r w:rsidRPr="00521DF1">
        <w:rPr>
          <w:rFonts w:ascii="Times New Roman" w:eastAsia="Times New Roman" w:hAnsi="Times New Roman" w:cs="Times New Roman"/>
          <w:sz w:val="20"/>
          <w:szCs w:val="20"/>
        </w:rPr>
        <w:t xml:space="preserve"> of </w:t>
      </w:r>
      <w:proofErr w:type="spellStart"/>
      <w:r w:rsidRPr="00521DF1">
        <w:rPr>
          <w:rFonts w:ascii="Times New Roman" w:eastAsia="Times New Roman" w:hAnsi="Times New Roman" w:cs="Times New Roman"/>
          <w:sz w:val="20"/>
          <w:szCs w:val="20"/>
        </w:rPr>
        <w:t>Philosophy</w:t>
      </w:r>
      <w:proofErr w:type="spellEnd"/>
      <w:r w:rsidRPr="00521DF1">
        <w:rPr>
          <w:rFonts w:ascii="Times New Roman" w:eastAsia="Times New Roman" w:hAnsi="Times New Roman" w:cs="Times New Roman"/>
          <w:sz w:val="20"/>
          <w:szCs w:val="20"/>
        </w:rPr>
        <w:t>” vagy a „</w:t>
      </w:r>
      <w:proofErr w:type="spellStart"/>
      <w:r w:rsidRPr="00521DF1">
        <w:rPr>
          <w:rFonts w:ascii="Times New Roman" w:eastAsia="Times New Roman" w:hAnsi="Times New Roman" w:cs="Times New Roman"/>
          <w:sz w:val="20"/>
          <w:szCs w:val="20"/>
        </w:rPr>
        <w:t>Doctor</w:t>
      </w:r>
      <w:proofErr w:type="spellEnd"/>
      <w:r w:rsidRPr="00521DF1">
        <w:rPr>
          <w:rFonts w:ascii="Times New Roman" w:eastAsia="Times New Roman" w:hAnsi="Times New Roman" w:cs="Times New Roman"/>
          <w:sz w:val="20"/>
          <w:szCs w:val="20"/>
        </w:rPr>
        <w:t xml:space="preserve"> of </w:t>
      </w:r>
      <w:proofErr w:type="spellStart"/>
      <w:r w:rsidRPr="00521DF1">
        <w:rPr>
          <w:rFonts w:ascii="Times New Roman" w:eastAsia="Times New Roman" w:hAnsi="Times New Roman" w:cs="Times New Roman"/>
          <w:sz w:val="20"/>
          <w:szCs w:val="20"/>
        </w:rPr>
        <w:t>Liberal</w:t>
      </w:r>
      <w:proofErr w:type="spellEnd"/>
      <w:r w:rsidRPr="00521DF1">
        <w:rPr>
          <w:rFonts w:ascii="Times New Roman" w:eastAsia="Times New Roman" w:hAnsi="Times New Roman" w:cs="Times New Roman"/>
          <w:sz w:val="20"/>
          <w:szCs w:val="20"/>
        </w:rPr>
        <w:t xml:space="preserve"> Arts” fokozat megszerzéséhez a jogszabályok és az eljáró hatóság doktori szabályzata által előírt követelményeknek.</w:t>
      </w:r>
    </w:p>
    <w:p w14:paraId="24990C2C" w14:textId="77777777" w:rsidR="007568B5" w:rsidRPr="00521DF1" w:rsidRDefault="007568B5" w:rsidP="00521DF1">
      <w:pPr>
        <w:spacing w:before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1DF1">
        <w:rPr>
          <w:rFonts w:ascii="Times New Roman" w:eastAsia="Times New Roman" w:hAnsi="Times New Roman" w:cs="Times New Roman"/>
          <w:sz w:val="20"/>
          <w:szCs w:val="20"/>
        </w:rPr>
        <w:t xml:space="preserve">(1a) Az eljáró hatóság a (2) bekezdésben foglaltak vizsgálata nélkül folytatja le a honosítási eljárást, ha a tudományos fokozatot kiállító külföldi oktatási intézményt az Európai Felsőoktatási Minőségbiztosítási Szövetség (European </w:t>
      </w:r>
      <w:proofErr w:type="spellStart"/>
      <w:r w:rsidRPr="00521DF1">
        <w:rPr>
          <w:rFonts w:ascii="Times New Roman" w:eastAsia="Times New Roman" w:hAnsi="Times New Roman" w:cs="Times New Roman"/>
          <w:sz w:val="20"/>
          <w:szCs w:val="20"/>
        </w:rPr>
        <w:t>Association</w:t>
      </w:r>
      <w:proofErr w:type="spellEnd"/>
      <w:r w:rsidRPr="00521DF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1DF1">
        <w:rPr>
          <w:rFonts w:ascii="Times New Roman" w:eastAsia="Times New Roman" w:hAnsi="Times New Roman" w:cs="Times New Roman"/>
          <w:sz w:val="20"/>
          <w:szCs w:val="20"/>
        </w:rPr>
        <w:t>for</w:t>
      </w:r>
      <w:proofErr w:type="spellEnd"/>
      <w:r w:rsidRPr="00521DF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1DF1">
        <w:rPr>
          <w:rFonts w:ascii="Times New Roman" w:eastAsia="Times New Roman" w:hAnsi="Times New Roman" w:cs="Times New Roman"/>
          <w:sz w:val="20"/>
          <w:szCs w:val="20"/>
        </w:rPr>
        <w:t>Quality</w:t>
      </w:r>
      <w:proofErr w:type="spellEnd"/>
      <w:r w:rsidRPr="00521DF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1DF1">
        <w:rPr>
          <w:rFonts w:ascii="Times New Roman" w:eastAsia="Times New Roman" w:hAnsi="Times New Roman" w:cs="Times New Roman"/>
          <w:sz w:val="20"/>
          <w:szCs w:val="20"/>
        </w:rPr>
        <w:t>Assurance</w:t>
      </w:r>
      <w:proofErr w:type="spellEnd"/>
      <w:r w:rsidRPr="00521DF1">
        <w:rPr>
          <w:rFonts w:ascii="Times New Roman" w:eastAsia="Times New Roman" w:hAnsi="Times New Roman" w:cs="Times New Roman"/>
          <w:sz w:val="20"/>
          <w:szCs w:val="20"/>
        </w:rPr>
        <w:t xml:space="preserve"> in </w:t>
      </w:r>
      <w:proofErr w:type="spellStart"/>
      <w:r w:rsidRPr="00521DF1">
        <w:rPr>
          <w:rFonts w:ascii="Times New Roman" w:eastAsia="Times New Roman" w:hAnsi="Times New Roman" w:cs="Times New Roman"/>
          <w:sz w:val="20"/>
          <w:szCs w:val="20"/>
        </w:rPr>
        <w:t>Higher</w:t>
      </w:r>
      <w:proofErr w:type="spellEnd"/>
      <w:r w:rsidRPr="00521DF1">
        <w:rPr>
          <w:rFonts w:ascii="Times New Roman" w:eastAsia="Times New Roman" w:hAnsi="Times New Roman" w:cs="Times New Roman"/>
          <w:sz w:val="20"/>
          <w:szCs w:val="20"/>
        </w:rPr>
        <w:t xml:space="preserve"> Education) teljes jogú tagjaként működő és az Európai Felsőoktatási Minőségbiztosítási Regiszterbe (European </w:t>
      </w:r>
      <w:proofErr w:type="spellStart"/>
      <w:r w:rsidRPr="00521DF1">
        <w:rPr>
          <w:rFonts w:ascii="Times New Roman" w:eastAsia="Times New Roman" w:hAnsi="Times New Roman" w:cs="Times New Roman"/>
          <w:sz w:val="20"/>
          <w:szCs w:val="20"/>
        </w:rPr>
        <w:t>Quality</w:t>
      </w:r>
      <w:proofErr w:type="spellEnd"/>
      <w:r w:rsidRPr="00521DF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1DF1">
        <w:rPr>
          <w:rFonts w:ascii="Times New Roman" w:eastAsia="Times New Roman" w:hAnsi="Times New Roman" w:cs="Times New Roman"/>
          <w:sz w:val="20"/>
          <w:szCs w:val="20"/>
        </w:rPr>
        <w:t>Assurance</w:t>
      </w:r>
      <w:proofErr w:type="spellEnd"/>
      <w:r w:rsidRPr="00521DF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1DF1">
        <w:rPr>
          <w:rFonts w:ascii="Times New Roman" w:eastAsia="Times New Roman" w:hAnsi="Times New Roman" w:cs="Times New Roman"/>
          <w:sz w:val="20"/>
          <w:szCs w:val="20"/>
        </w:rPr>
        <w:t>Register</w:t>
      </w:r>
      <w:proofErr w:type="spellEnd"/>
      <w:r w:rsidRPr="00521DF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1DF1">
        <w:rPr>
          <w:rFonts w:ascii="Times New Roman" w:eastAsia="Times New Roman" w:hAnsi="Times New Roman" w:cs="Times New Roman"/>
          <w:sz w:val="20"/>
          <w:szCs w:val="20"/>
        </w:rPr>
        <w:t>for</w:t>
      </w:r>
      <w:proofErr w:type="spellEnd"/>
      <w:r w:rsidRPr="00521DF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1DF1">
        <w:rPr>
          <w:rFonts w:ascii="Times New Roman" w:eastAsia="Times New Roman" w:hAnsi="Times New Roman" w:cs="Times New Roman"/>
          <w:sz w:val="20"/>
          <w:szCs w:val="20"/>
        </w:rPr>
        <w:t>Higher</w:t>
      </w:r>
      <w:proofErr w:type="spellEnd"/>
      <w:r w:rsidRPr="00521DF1">
        <w:rPr>
          <w:rFonts w:ascii="Times New Roman" w:eastAsia="Times New Roman" w:hAnsi="Times New Roman" w:cs="Times New Roman"/>
          <w:sz w:val="20"/>
          <w:szCs w:val="20"/>
        </w:rPr>
        <w:t xml:space="preserve"> Education) bejegyzett szervezet akkreditálta.</w:t>
      </w:r>
    </w:p>
    <w:p w14:paraId="1E74CB34" w14:textId="77777777" w:rsidR="007568B5" w:rsidRPr="00521DF1" w:rsidRDefault="007568B5" w:rsidP="00521DF1">
      <w:pPr>
        <w:spacing w:before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1DF1">
        <w:rPr>
          <w:rFonts w:ascii="Times New Roman" w:eastAsia="Times New Roman" w:hAnsi="Times New Roman" w:cs="Times New Roman"/>
          <w:sz w:val="20"/>
          <w:szCs w:val="20"/>
        </w:rPr>
        <w:t>(2) Ha a kérelmező képzése és a megfelelő hazai képesítéshez vezető képzés között alapvető különbség van, az eljáró hatóság a külföldi tudományos fokozat honosítását feltételekhez (doktori szigorlat, a doktori értekezés megvédése stb.) kötheti.</w:t>
      </w:r>
    </w:p>
    <w:p w14:paraId="153EE288" w14:textId="7E68EF1C" w:rsidR="007568B5" w:rsidRPr="008A25E7" w:rsidRDefault="007568B5" w:rsidP="008A25E7">
      <w:pPr>
        <w:spacing w:before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1DF1">
        <w:rPr>
          <w:rFonts w:ascii="Times New Roman" w:eastAsia="Times New Roman" w:hAnsi="Times New Roman" w:cs="Times New Roman"/>
          <w:sz w:val="20"/>
          <w:szCs w:val="20"/>
        </w:rPr>
        <w:t>(3) Az eljáró hatóság a tudományos fokozat honosításáról rendelkező határozatban feljogosítja a kérelmezőt a doktori cím használatára.</w:t>
      </w:r>
    </w:p>
    <w:sectPr w:rsidR="007568B5" w:rsidRPr="008A2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712BE"/>
    <w:multiLevelType w:val="hybridMultilevel"/>
    <w:tmpl w:val="08CCFC58"/>
    <w:lvl w:ilvl="0" w:tplc="413E3A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BF1"/>
    <w:rsid w:val="00232A61"/>
    <w:rsid w:val="00521DF1"/>
    <w:rsid w:val="0068749B"/>
    <w:rsid w:val="00707F6D"/>
    <w:rsid w:val="00714E53"/>
    <w:rsid w:val="007568B5"/>
    <w:rsid w:val="00776FC1"/>
    <w:rsid w:val="008A25E7"/>
    <w:rsid w:val="009542EA"/>
    <w:rsid w:val="00AF27D8"/>
    <w:rsid w:val="00C56BF1"/>
    <w:rsid w:val="00D2195E"/>
    <w:rsid w:val="00D40107"/>
    <w:rsid w:val="00E0539F"/>
    <w:rsid w:val="00E7312A"/>
    <w:rsid w:val="00EE75FE"/>
    <w:rsid w:val="00F10BF7"/>
    <w:rsid w:val="00FA0ED5"/>
    <w:rsid w:val="00FA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47C56"/>
  <w15:chartTrackingRefBased/>
  <w15:docId w15:val="{D3DE81C1-EE04-499F-AC63-C4AD4485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56BF1"/>
    <w:pPr>
      <w:spacing w:after="0" w:line="240" w:lineRule="auto"/>
    </w:pPr>
    <w:rPr>
      <w:rFonts w:ascii="Calibri" w:hAnsi="Calibri" w:cs="Calibri"/>
      <w:lang w:eastAsia="hu-HU"/>
    </w:rPr>
  </w:style>
  <w:style w:type="paragraph" w:styleId="Cmsor1">
    <w:name w:val="heading 1"/>
    <w:basedOn w:val="Norml"/>
    <w:next w:val="Norml"/>
    <w:link w:val="Cmsor1Char"/>
    <w:qFormat/>
    <w:rsid w:val="00D40107"/>
    <w:pPr>
      <w:keepNext/>
      <w:autoSpaceDE w:val="0"/>
      <w:autoSpaceDN w:val="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56BF1"/>
    <w:rPr>
      <w:color w:val="0000FF"/>
      <w:u w:val="single"/>
    </w:rPr>
  </w:style>
  <w:style w:type="paragraph" w:customStyle="1" w:styleId="uj">
    <w:name w:val="uj"/>
    <w:basedOn w:val="Norml"/>
    <w:rsid w:val="007568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ed">
    <w:name w:val="highlighted"/>
    <w:basedOn w:val="Bekezdsalapbettpusa"/>
    <w:rsid w:val="007568B5"/>
  </w:style>
  <w:style w:type="paragraph" w:customStyle="1" w:styleId="mhk-c7">
    <w:name w:val="mhk-c7"/>
    <w:basedOn w:val="Norml"/>
    <w:rsid w:val="007568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7568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D40107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AF2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t@pte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ktori@p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t@pte.h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dt@pte.h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jt.hu/jogszabaly/1993-80-00-0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775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Judit</dc:creator>
  <cp:keywords/>
  <dc:description/>
  <cp:lastModifiedBy>Horváth Judit</cp:lastModifiedBy>
  <cp:revision>2</cp:revision>
  <dcterms:created xsi:type="dcterms:W3CDTF">2022-03-16T11:25:00Z</dcterms:created>
  <dcterms:modified xsi:type="dcterms:W3CDTF">2022-03-18T15:13:00Z</dcterms:modified>
</cp:coreProperties>
</file>