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4813" w14:textId="3BA3919B" w:rsidR="001F7751" w:rsidRPr="008C00BC" w:rsidRDefault="001F7751" w:rsidP="001F7751">
      <w:pPr>
        <w:suppressAutoHyphens/>
        <w:spacing w:after="60"/>
        <w:jc w:val="center"/>
        <w:rPr>
          <w:rFonts w:ascii="Playfair Display" w:hAnsi="Playfair Display"/>
          <w:b/>
        </w:rPr>
      </w:pPr>
      <w:bookmarkStart w:id="0" w:name="_Hlk97132862"/>
      <w:r w:rsidRPr="008C00BC">
        <w:rPr>
          <w:rFonts w:ascii="Playfair Display" w:hAnsi="Playfair Display"/>
          <w:b/>
        </w:rPr>
        <w:t xml:space="preserve">A képzés programja; a szak tanterve </w:t>
      </w:r>
    </w:p>
    <w:p w14:paraId="0F58B2CF" w14:textId="77777777" w:rsidR="001F7751" w:rsidRPr="008C00BC" w:rsidRDefault="001F7751" w:rsidP="001F7751">
      <w:pPr>
        <w:suppressAutoHyphens/>
        <w:spacing w:after="60"/>
        <w:rPr>
          <w:rFonts w:ascii="Playfair Display" w:hAnsi="Playfair Display"/>
          <w:b/>
        </w:rPr>
      </w:pPr>
    </w:p>
    <w:bookmarkEnd w:id="0"/>
    <w:p w14:paraId="58D061A0" w14:textId="77777777" w:rsidR="001F7751" w:rsidRPr="008C00BC" w:rsidRDefault="001F7751" w:rsidP="001F7751">
      <w:pPr>
        <w:suppressAutoHyphens/>
        <w:rPr>
          <w:rFonts w:ascii="Playfair Display" w:hAnsi="Playfair Display"/>
          <w:sz w:val="2"/>
          <w:szCs w:val="2"/>
        </w:rPr>
      </w:pPr>
    </w:p>
    <w:p w14:paraId="4D3E1A54" w14:textId="77777777" w:rsidR="001F7751" w:rsidRPr="008C00BC" w:rsidRDefault="001F7751" w:rsidP="001F7751">
      <w:pPr>
        <w:suppressAutoHyphens/>
        <w:rPr>
          <w:rFonts w:ascii="Playfair Display" w:hAnsi="Playfair Display"/>
          <w:sz w:val="2"/>
          <w:szCs w:val="2"/>
        </w:rPr>
      </w:pPr>
    </w:p>
    <w:tbl>
      <w:tblPr>
        <w:tblW w:w="485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581"/>
        <w:gridCol w:w="366"/>
        <w:gridCol w:w="796"/>
        <w:gridCol w:w="53"/>
        <w:gridCol w:w="1146"/>
        <w:gridCol w:w="70"/>
        <w:gridCol w:w="1130"/>
        <w:gridCol w:w="85"/>
        <w:gridCol w:w="1116"/>
        <w:gridCol w:w="100"/>
        <w:gridCol w:w="967"/>
        <w:gridCol w:w="86"/>
        <w:gridCol w:w="919"/>
      </w:tblGrid>
      <w:tr w:rsidR="001F7751" w:rsidRPr="008C00BC" w14:paraId="6D8182FF" w14:textId="77777777" w:rsidTr="001F7751">
        <w:trPr>
          <w:cantSplit/>
          <w:trHeight w:val="170"/>
        </w:trPr>
        <w:tc>
          <w:tcPr>
            <w:tcW w:w="1326" w:type="pct"/>
            <w:gridSpan w:val="3"/>
            <w:vMerge w:val="restart"/>
            <w:shd w:val="clear" w:color="auto" w:fill="auto"/>
          </w:tcPr>
          <w:p w14:paraId="21C0EE24" w14:textId="65A2AE14" w:rsidR="001F7751" w:rsidRPr="008C00BC" w:rsidRDefault="001F7751" w:rsidP="001F7751">
            <w:pPr>
              <w:pStyle w:val="Lbjegyzetszveg"/>
              <w:suppressAutoHyphens/>
              <w:rPr>
                <w:rFonts w:ascii="Playfair Display" w:hAnsi="Playfair Display"/>
                <w:i/>
              </w:rPr>
            </w:pPr>
            <w:bookmarkStart w:id="1" w:name="_Hlk97293467"/>
            <w:r>
              <w:rPr>
                <w:rFonts w:ascii="Playfair Display" w:hAnsi="Playfair Display"/>
              </w:rPr>
              <w:t>T</w:t>
            </w:r>
            <w:r w:rsidRPr="008C00BC">
              <w:rPr>
                <w:rFonts w:ascii="Playfair Display" w:hAnsi="Playfair Display"/>
              </w:rPr>
              <w:t>antárgyak</w:t>
            </w:r>
            <w:r>
              <w:rPr>
                <w:rFonts w:ascii="Playfair Display" w:hAnsi="Playfair Display"/>
              </w:rPr>
              <w:t xml:space="preserve">, </w:t>
            </w:r>
            <w:r w:rsidRPr="008C00BC">
              <w:rPr>
                <w:rFonts w:ascii="Playfair Display" w:hAnsi="Playfair Display"/>
                <w:i/>
              </w:rPr>
              <w:t>felelősök</w:t>
            </w:r>
          </w:p>
        </w:tc>
        <w:tc>
          <w:tcPr>
            <w:tcW w:w="2496" w:type="pct"/>
            <w:gridSpan w:val="7"/>
            <w:shd w:val="clear" w:color="auto" w:fill="auto"/>
          </w:tcPr>
          <w:p w14:paraId="017CB1C6" w14:textId="77777777" w:rsidR="001F7751" w:rsidRPr="008C00BC" w:rsidRDefault="001F7751" w:rsidP="008A1A16">
            <w:pPr>
              <w:pStyle w:val="Lbjegyzetszveg"/>
              <w:suppressAutoHyphens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félévek</w:t>
            </w:r>
          </w:p>
        </w:tc>
        <w:tc>
          <w:tcPr>
            <w:tcW w:w="606" w:type="pct"/>
            <w:gridSpan w:val="2"/>
            <w:vMerge w:val="restart"/>
            <w:shd w:val="clear" w:color="auto" w:fill="auto"/>
          </w:tcPr>
          <w:p w14:paraId="27BCB27A" w14:textId="77777777" w:rsidR="001F7751" w:rsidRPr="008C00BC" w:rsidRDefault="001F7751" w:rsidP="008A1A16">
            <w:pPr>
              <w:suppressAutoHyphens/>
              <w:ind w:left="-70" w:right="-70"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tantárgy</w:t>
            </w:r>
          </w:p>
          <w:p w14:paraId="0D17B8FB" w14:textId="77777777" w:rsidR="001F7751" w:rsidRPr="008C00BC" w:rsidRDefault="001F7751" w:rsidP="008A1A16">
            <w:pPr>
              <w:suppressAutoHyphens/>
              <w:ind w:left="-70" w:right="-70"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kredit-</w:t>
            </w:r>
          </w:p>
          <w:p w14:paraId="62203F2C" w14:textId="77777777" w:rsidR="001F7751" w:rsidRPr="008C00BC" w:rsidRDefault="001F7751" w:rsidP="008A1A16">
            <w:pPr>
              <w:suppressAutoHyphens/>
              <w:ind w:left="-70" w:right="-70"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száma</w:t>
            </w:r>
          </w:p>
        </w:tc>
        <w:tc>
          <w:tcPr>
            <w:tcW w:w="571" w:type="pct"/>
            <w:gridSpan w:val="2"/>
            <w:vMerge w:val="restart"/>
            <w:shd w:val="clear" w:color="auto" w:fill="auto"/>
          </w:tcPr>
          <w:p w14:paraId="0A247635" w14:textId="77777777" w:rsidR="001F7751" w:rsidRPr="008C00BC" w:rsidRDefault="001F7751" w:rsidP="008A1A16">
            <w:pPr>
              <w:suppressAutoHyphens/>
              <w:ind w:left="-108" w:right="-74"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számon</w:t>
            </w:r>
          </w:p>
          <w:p w14:paraId="33D78ABF" w14:textId="77777777" w:rsidR="001F7751" w:rsidRPr="008C00BC" w:rsidRDefault="001F7751" w:rsidP="008A1A16">
            <w:pPr>
              <w:suppressAutoHyphens/>
              <w:ind w:left="-108" w:right="-74"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-kérés</w:t>
            </w:r>
          </w:p>
          <w:p w14:paraId="6EF2A3C4" w14:textId="77777777" w:rsidR="001F7751" w:rsidRPr="008C00BC" w:rsidRDefault="001F7751" w:rsidP="008A1A16">
            <w:pPr>
              <w:suppressAutoHyphens/>
              <w:ind w:left="-106" w:right="-71"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(</w:t>
            </w: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  <w:r w:rsidRPr="008C00BC">
              <w:rPr>
                <w:rFonts w:ascii="Playfair Display" w:hAnsi="Playfair Display"/>
              </w:rPr>
              <w:t xml:space="preserve"> / </w:t>
            </w: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  <w:r w:rsidRPr="008C00BC">
              <w:rPr>
                <w:rFonts w:ascii="Playfair Display" w:hAnsi="Playfair Display"/>
              </w:rPr>
              <w:t xml:space="preserve"> /egyéb</w:t>
            </w:r>
          </w:p>
        </w:tc>
      </w:tr>
      <w:tr w:rsidR="001F7751" w:rsidRPr="008C00BC" w14:paraId="5AB25E59" w14:textId="77777777" w:rsidTr="001F7751">
        <w:trPr>
          <w:cantSplit/>
          <w:trHeight w:val="83"/>
        </w:trPr>
        <w:tc>
          <w:tcPr>
            <w:tcW w:w="1326" w:type="pct"/>
            <w:gridSpan w:val="3"/>
            <w:vMerge/>
          </w:tcPr>
          <w:p w14:paraId="1C8B66F3" w14:textId="77777777" w:rsidR="001F7751" w:rsidRPr="008C00BC" w:rsidRDefault="001F7751" w:rsidP="008A1A16">
            <w:pPr>
              <w:pStyle w:val="Lbjegyzetszveg"/>
              <w:suppressAutoHyphens/>
              <w:ind w:left="-29" w:right="-76"/>
              <w:rPr>
                <w:rFonts w:ascii="Playfair Display" w:hAnsi="Playfair Display"/>
              </w:rPr>
            </w:pP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auto"/>
          </w:tcPr>
          <w:p w14:paraId="2AF94AED" w14:textId="77777777" w:rsidR="001F7751" w:rsidRPr="008C00BC" w:rsidRDefault="001F7751" w:rsidP="008A1A16">
            <w:pPr>
              <w:suppressAutoHyphens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1.</w:t>
            </w:r>
          </w:p>
        </w:tc>
        <w:tc>
          <w:tcPr>
            <w:tcW w:w="68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8BC26FD" w14:textId="77777777" w:rsidR="001F7751" w:rsidRPr="008C00BC" w:rsidRDefault="001F7751" w:rsidP="008A1A16">
            <w:pPr>
              <w:suppressAutoHyphens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2.</w:t>
            </w:r>
          </w:p>
        </w:tc>
        <w:tc>
          <w:tcPr>
            <w:tcW w:w="68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3076ED" w14:textId="77777777" w:rsidR="001F7751" w:rsidRPr="008C00BC" w:rsidRDefault="001F7751" w:rsidP="008A1A16">
            <w:pPr>
              <w:suppressAutoHyphens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3.</w:t>
            </w:r>
          </w:p>
        </w:tc>
        <w:tc>
          <w:tcPr>
            <w:tcW w:w="68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F4F32B8" w14:textId="77777777" w:rsidR="001F7751" w:rsidRPr="008C00BC" w:rsidRDefault="001F7751" w:rsidP="008A1A16">
            <w:pPr>
              <w:suppressAutoHyphens/>
              <w:ind w:left="-70" w:right="-71"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4.</w:t>
            </w:r>
          </w:p>
        </w:tc>
        <w:tc>
          <w:tcPr>
            <w:tcW w:w="606" w:type="pct"/>
            <w:gridSpan w:val="2"/>
            <w:vMerge/>
          </w:tcPr>
          <w:p w14:paraId="2C59A7C5" w14:textId="77777777" w:rsidR="001F7751" w:rsidRPr="008C00BC" w:rsidRDefault="001F7751" w:rsidP="008A1A16">
            <w:pPr>
              <w:suppressAutoHyphens/>
              <w:spacing w:before="120"/>
              <w:ind w:left="-72" w:right="-71"/>
              <w:jc w:val="center"/>
              <w:rPr>
                <w:rFonts w:ascii="Playfair Display" w:hAnsi="Playfair Display"/>
              </w:rPr>
            </w:pPr>
          </w:p>
        </w:tc>
        <w:tc>
          <w:tcPr>
            <w:tcW w:w="571" w:type="pct"/>
            <w:gridSpan w:val="2"/>
            <w:vMerge/>
          </w:tcPr>
          <w:p w14:paraId="0685EBC3" w14:textId="77777777" w:rsidR="001F7751" w:rsidRPr="008C00BC" w:rsidRDefault="001F7751" w:rsidP="008A1A16">
            <w:pPr>
              <w:suppressAutoHyphens/>
              <w:ind w:hanging="72"/>
              <w:jc w:val="center"/>
              <w:rPr>
                <w:rFonts w:ascii="Playfair Display" w:hAnsi="Playfair Display"/>
              </w:rPr>
            </w:pPr>
          </w:p>
        </w:tc>
      </w:tr>
      <w:tr w:rsidR="001F7751" w:rsidRPr="008C00BC" w14:paraId="3019DA64" w14:textId="77777777" w:rsidTr="001F7751">
        <w:trPr>
          <w:cantSplit/>
          <w:trHeight w:val="450"/>
        </w:trPr>
        <w:tc>
          <w:tcPr>
            <w:tcW w:w="1326" w:type="pct"/>
            <w:gridSpan w:val="3"/>
            <w:vMerge/>
          </w:tcPr>
          <w:p w14:paraId="07DA5341" w14:textId="77777777" w:rsidR="001F7751" w:rsidRPr="008C00BC" w:rsidRDefault="001F7751" w:rsidP="008A1A16">
            <w:pPr>
              <w:pStyle w:val="Szvegtrzs"/>
              <w:suppressAutoHyphens/>
              <w:spacing w:before="60"/>
              <w:rPr>
                <w:rFonts w:ascii="Playfair Display" w:hAnsi="Playfair Display"/>
                <w:b w:val="0"/>
                <w:sz w:val="20"/>
              </w:rPr>
            </w:pPr>
          </w:p>
        </w:tc>
        <w:tc>
          <w:tcPr>
            <w:tcW w:w="2496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5DB88CB3" w14:textId="77777777" w:rsidR="001F7751" w:rsidRPr="008C00BC" w:rsidRDefault="001F7751" w:rsidP="008A1A16">
            <w:pPr>
              <w:pStyle w:val="Lbjegyzetszveg"/>
              <w:suppressAutoHyphens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tantárgy</w:t>
            </w:r>
            <w:r w:rsidRPr="008C00BC">
              <w:rPr>
                <w:rFonts w:ascii="Playfair Display" w:hAnsi="Playfair Display"/>
                <w:u w:val="single"/>
              </w:rPr>
              <w:t xml:space="preserve"> féléves </w:t>
            </w:r>
            <w:r w:rsidRPr="008C00BC">
              <w:rPr>
                <w:rFonts w:ascii="Playfair Display" w:hAnsi="Playfair Display"/>
              </w:rPr>
              <w:t>tanóraszáma, tanóratípusa</w:t>
            </w:r>
          </w:p>
          <w:p w14:paraId="0BFA8FB0" w14:textId="77777777" w:rsidR="001F7751" w:rsidRPr="008C00BC" w:rsidRDefault="001F7751" w:rsidP="008A1A16">
            <w:pPr>
              <w:pStyle w:val="Lbjegyzetszveg"/>
              <w:suppressAutoHyphens/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(</w:t>
            </w:r>
            <w:proofErr w:type="spellStart"/>
            <w:r w:rsidRPr="008C00BC">
              <w:rPr>
                <w:rFonts w:ascii="Playfair Display" w:hAnsi="Playfair Display"/>
              </w:rPr>
              <w:t>ea</w:t>
            </w:r>
            <w:proofErr w:type="spellEnd"/>
            <w:r w:rsidRPr="008C00BC">
              <w:rPr>
                <w:rFonts w:ascii="Playfair Display" w:hAnsi="Playfair Display"/>
              </w:rPr>
              <w:t xml:space="preserve"> / sz / </w:t>
            </w:r>
            <w:proofErr w:type="spellStart"/>
            <w:r w:rsidRPr="008C00BC">
              <w:rPr>
                <w:rFonts w:ascii="Playfair Display" w:hAnsi="Playfair Display"/>
              </w:rPr>
              <w:t>gy</w:t>
            </w:r>
            <w:proofErr w:type="spellEnd"/>
            <w:r w:rsidRPr="008C00BC">
              <w:rPr>
                <w:rFonts w:ascii="Playfair Display" w:hAnsi="Playfair Display"/>
              </w:rPr>
              <w:t xml:space="preserve"> / </w:t>
            </w:r>
            <w:proofErr w:type="spellStart"/>
            <w:r w:rsidRPr="008C00BC">
              <w:rPr>
                <w:rFonts w:ascii="Playfair Display" w:hAnsi="Playfair Display"/>
              </w:rPr>
              <w:t>konz</w:t>
            </w:r>
            <w:proofErr w:type="spellEnd"/>
            <w:r w:rsidRPr="008C00BC">
              <w:rPr>
                <w:rFonts w:ascii="Playfair Display" w:hAnsi="Playfair Display"/>
              </w:rPr>
              <w:t>) / kreditértéke</w:t>
            </w:r>
          </w:p>
        </w:tc>
        <w:tc>
          <w:tcPr>
            <w:tcW w:w="606" w:type="pct"/>
            <w:gridSpan w:val="2"/>
            <w:vMerge/>
          </w:tcPr>
          <w:p w14:paraId="2667128E" w14:textId="77777777" w:rsidR="001F7751" w:rsidRPr="008C00BC" w:rsidRDefault="001F7751" w:rsidP="008A1A16">
            <w:pPr>
              <w:suppressAutoHyphens/>
              <w:jc w:val="center"/>
              <w:rPr>
                <w:rFonts w:ascii="Playfair Display" w:hAnsi="Playfair Display"/>
              </w:rPr>
            </w:pPr>
          </w:p>
        </w:tc>
        <w:tc>
          <w:tcPr>
            <w:tcW w:w="571" w:type="pct"/>
            <w:gridSpan w:val="2"/>
            <w:vMerge/>
          </w:tcPr>
          <w:p w14:paraId="5B3F8D3A" w14:textId="77777777" w:rsidR="001F7751" w:rsidRPr="008C00BC" w:rsidRDefault="001F7751" w:rsidP="008A1A16">
            <w:pPr>
              <w:suppressAutoHyphens/>
              <w:jc w:val="center"/>
              <w:rPr>
                <w:rFonts w:ascii="Playfair Display" w:hAnsi="Playfair Display"/>
              </w:rPr>
            </w:pPr>
          </w:p>
        </w:tc>
      </w:tr>
      <w:tr w:rsidR="001F7751" w:rsidRPr="008C00BC" w14:paraId="120D7B04" w14:textId="77777777" w:rsidTr="008A1A16">
        <w:trPr>
          <w:cantSplit/>
          <w:trHeight w:val="159"/>
        </w:trPr>
        <w:tc>
          <w:tcPr>
            <w:tcW w:w="5000" w:type="pct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DBEC8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  <w:bCs/>
              </w:rPr>
            </w:pPr>
          </w:p>
        </w:tc>
      </w:tr>
      <w:tr w:rsidR="001F7751" w:rsidRPr="008C00BC" w14:paraId="514F417D" w14:textId="77777777" w:rsidTr="008A1A16">
        <w:trPr>
          <w:cantSplit/>
          <w:trHeight w:val="159"/>
        </w:trPr>
        <w:tc>
          <w:tcPr>
            <w:tcW w:w="5000" w:type="pct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35140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bookmarkStart w:id="2" w:name="_Hlk97222121"/>
            <w:r w:rsidRPr="008C00BC">
              <w:rPr>
                <w:rFonts w:ascii="Playfair Display" w:hAnsi="Playfair Display"/>
                <w:b/>
              </w:rPr>
              <w:t>Alapozó ismeretek</w:t>
            </w:r>
          </w:p>
        </w:tc>
      </w:tr>
      <w:tr w:rsidR="001F7751" w:rsidRPr="008C00BC" w14:paraId="0254725D" w14:textId="77777777" w:rsidTr="001F7751">
        <w:trPr>
          <w:cantSplit/>
          <w:trHeight w:val="303"/>
        </w:trPr>
        <w:tc>
          <w:tcPr>
            <w:tcW w:w="1326" w:type="pct"/>
            <w:gridSpan w:val="3"/>
            <w:shd w:val="clear" w:color="auto" w:fill="auto"/>
          </w:tcPr>
          <w:p w14:paraId="68904188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1. A fenntartható mezőgazdaság és táplálkozás</w:t>
            </w:r>
          </w:p>
          <w:p w14:paraId="012EF88B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  <w:iCs/>
              </w:rPr>
            </w:pPr>
            <w:r w:rsidRPr="008C00BC">
              <w:rPr>
                <w:rFonts w:ascii="Playfair Display" w:hAnsi="Playfair Display"/>
                <w:i/>
                <w:iCs/>
              </w:rPr>
              <w:t>Dr. Farkas Judit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1A2D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n.28ea/3kr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0203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0BFB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77F05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B15E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4F3A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1272EDD0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7CB416B3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2. Vidéki társadalmak </w:t>
            </w:r>
          </w:p>
          <w:p w14:paraId="23D7C4B9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  <w:i/>
              </w:rPr>
              <w:t xml:space="preserve">Dr. </w:t>
            </w:r>
            <w:proofErr w:type="spellStart"/>
            <w:r w:rsidRPr="008C00BC">
              <w:rPr>
                <w:rFonts w:ascii="Playfair Display" w:hAnsi="Playfair Display"/>
                <w:i/>
              </w:rPr>
              <w:t>Ragadics</w:t>
            </w:r>
            <w:proofErr w:type="spellEnd"/>
            <w:r w:rsidRPr="008C00BC">
              <w:rPr>
                <w:rFonts w:ascii="Playfair Display" w:hAnsi="Playfair Display"/>
                <w:i/>
              </w:rPr>
              <w:t xml:space="preserve"> Tamás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A2C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n.28sz/3kr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A7A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A7E3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2A78DCB2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74E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C8C6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2B127D78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5E1A0659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3. Környezeti jog és etika</w:t>
            </w:r>
          </w:p>
          <w:p w14:paraId="2772709B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Pánovics Attila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AFD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n.28ea/3kr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BA8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4846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32A8B94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289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AF0B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6FEA844A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7F643344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4. Települési problémák</w:t>
            </w:r>
          </w:p>
          <w:p w14:paraId="420FAD44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 xml:space="preserve">Dr. Boros Julianna 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E36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n.28sz/4kr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D6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3003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693CA4E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519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39EA9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3ED3D829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12E2035F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5. </w:t>
            </w:r>
            <w:proofErr w:type="spellStart"/>
            <w:r w:rsidRPr="008C00BC">
              <w:rPr>
                <w:rFonts w:ascii="Playfair Display" w:hAnsi="Playfair Display"/>
              </w:rPr>
              <w:t>Ökofilozófia</w:t>
            </w:r>
            <w:proofErr w:type="spellEnd"/>
          </w:p>
          <w:p w14:paraId="03A809FD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Bécsi Zsófia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46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n.</w:t>
            </w:r>
            <w:proofErr w:type="spellEnd"/>
            <w:r w:rsidRPr="008C00BC">
              <w:rPr>
                <w:rFonts w:ascii="Playfair Display" w:hAnsi="Playfair Display"/>
              </w:rPr>
              <w:t xml:space="preserve"> 28ea/4kr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E2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E8EA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56937502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AD7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84D2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0AA43A38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60186952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6. </w:t>
            </w:r>
            <w:proofErr w:type="spellStart"/>
            <w:r w:rsidRPr="008C00BC">
              <w:rPr>
                <w:rFonts w:ascii="Playfair Display" w:hAnsi="Playfair Display"/>
              </w:rPr>
              <w:t>Rurális</w:t>
            </w:r>
            <w:proofErr w:type="spellEnd"/>
            <w:r w:rsidRPr="008C00BC">
              <w:rPr>
                <w:rFonts w:ascii="Playfair Display" w:hAnsi="Playfair Display"/>
              </w:rPr>
              <w:t xml:space="preserve"> és városi </w:t>
            </w:r>
            <w:proofErr w:type="spellStart"/>
            <w:proofErr w:type="gramStart"/>
            <w:r w:rsidRPr="008C00BC">
              <w:rPr>
                <w:rFonts w:ascii="Playfair Display" w:hAnsi="Playfair Display"/>
              </w:rPr>
              <w:t>öko</w:t>
            </w:r>
            <w:proofErr w:type="spellEnd"/>
            <w:r w:rsidRPr="008C00BC">
              <w:rPr>
                <w:rFonts w:ascii="Playfair Display" w:hAnsi="Playfair Display"/>
              </w:rPr>
              <w:t>-közösségek</w:t>
            </w:r>
            <w:proofErr w:type="gramEnd"/>
          </w:p>
          <w:p w14:paraId="238D531F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Farkas Judit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880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n28ea/4kr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58F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C4B3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1B7E08A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6ED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C55C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2083BD9B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595A3848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7. Bevezetés az ökológiába </w:t>
            </w:r>
          </w:p>
          <w:p w14:paraId="752DF600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Móra Arnold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41A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n28sz/3kr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93F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C0F2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7CEF090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A5D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39CC6C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46C91F46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790DA4F1" w14:textId="77777777" w:rsidR="001F7751" w:rsidRPr="008C00BC" w:rsidRDefault="001F7751" w:rsidP="008A1A16">
            <w:pPr>
              <w:rPr>
                <w:rFonts w:ascii="Playfair Display" w:hAnsi="Playfair Display"/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B64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112ea</w:t>
            </w:r>
          </w:p>
          <w:p w14:paraId="40C5831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84sz</w:t>
            </w:r>
          </w:p>
          <w:p w14:paraId="74434BB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24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  <w:p w14:paraId="54BCB26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DEA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CA64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-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14:paraId="3054EA2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90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24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A4A6D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4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koll</w:t>
            </w:r>
            <w:proofErr w:type="spellEnd"/>
            <w:r w:rsidRPr="008C00BC">
              <w:rPr>
                <w:rFonts w:ascii="Playfair Display" w:hAnsi="Playfair Display"/>
                <w:b/>
              </w:rPr>
              <w:t>.,</w:t>
            </w:r>
          </w:p>
          <w:p w14:paraId="5FA1370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3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gyj</w:t>
            </w:r>
            <w:proofErr w:type="spellEnd"/>
            <w:r w:rsidRPr="008C00BC">
              <w:rPr>
                <w:rFonts w:ascii="Playfair Display" w:hAnsi="Playfair Display"/>
                <w:b/>
              </w:rPr>
              <w:t>.</w:t>
            </w:r>
          </w:p>
        </w:tc>
      </w:tr>
      <w:tr w:rsidR="001F7751" w:rsidRPr="008C00BC" w14:paraId="19428682" w14:textId="77777777" w:rsidTr="008A1A16">
        <w:trPr>
          <w:cantSplit/>
          <w:trHeight w:val="159"/>
        </w:trPr>
        <w:tc>
          <w:tcPr>
            <w:tcW w:w="5000" w:type="pct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C1937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  <w:bCs/>
              </w:rPr>
            </w:pPr>
            <w:r w:rsidRPr="008C00BC">
              <w:rPr>
                <w:rFonts w:ascii="Playfair Display" w:hAnsi="Playfair Display"/>
                <w:b/>
                <w:bCs/>
              </w:rPr>
              <w:t>Szakmai ismeretek</w:t>
            </w:r>
          </w:p>
        </w:tc>
      </w:tr>
      <w:tr w:rsidR="001F7751" w:rsidRPr="008C00BC" w14:paraId="7A326C93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282EFA00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8. Környezeti válság, társadalmi igazságosság és roma </w:t>
            </w:r>
            <w:proofErr w:type="spellStart"/>
            <w:r w:rsidRPr="008C00BC">
              <w:rPr>
                <w:rFonts w:ascii="Playfair Display" w:hAnsi="Playfair Display"/>
              </w:rPr>
              <w:t>etnicitás</w:t>
            </w:r>
            <w:proofErr w:type="spellEnd"/>
          </w:p>
          <w:p w14:paraId="2D39A47F" w14:textId="0B98FAEE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  <w:iCs/>
              </w:rPr>
            </w:pPr>
            <w:r w:rsidRPr="008C00BC">
              <w:rPr>
                <w:rFonts w:ascii="Playfair Display" w:hAnsi="Playfair Display"/>
                <w:i/>
                <w:iCs/>
              </w:rPr>
              <w:t xml:space="preserve">Dr. </w:t>
            </w:r>
            <w:proofErr w:type="spellStart"/>
            <w:r>
              <w:rPr>
                <w:rFonts w:ascii="Playfair Display" w:hAnsi="Playfair Display"/>
                <w:i/>
                <w:iCs/>
              </w:rPr>
              <w:t>Balatonyi</w:t>
            </w:r>
            <w:proofErr w:type="spellEnd"/>
            <w:r>
              <w:rPr>
                <w:rFonts w:ascii="Playfair Display" w:hAnsi="Playfair Display"/>
                <w:i/>
                <w:iCs/>
              </w:rPr>
              <w:t xml:space="preserve"> </w:t>
            </w:r>
            <w:r w:rsidRPr="008C00BC">
              <w:rPr>
                <w:rFonts w:ascii="Playfair Display" w:hAnsi="Playfair Display"/>
                <w:i/>
                <w:iCs/>
              </w:rPr>
              <w:t>Judit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757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AA6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BDAE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455AA81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523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4F11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4AC765E5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7B7C4699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9.  A Kárpát-medence környezettörténete</w:t>
            </w:r>
          </w:p>
          <w:p w14:paraId="69AD5DE1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Máté Gábor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7C2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778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F3E1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194DFB5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B2D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C961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5B6568CA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5E9CE52C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10. Település és társadalom I.: várostérségi társadalmi folyamatok</w:t>
            </w:r>
          </w:p>
          <w:p w14:paraId="4410A0CD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 xml:space="preserve">Dr. </w:t>
            </w:r>
            <w:proofErr w:type="spellStart"/>
            <w:r w:rsidRPr="008C00BC">
              <w:rPr>
                <w:rFonts w:ascii="Playfair Display" w:hAnsi="Playfair Display"/>
                <w:i/>
              </w:rPr>
              <w:t>Tomay</w:t>
            </w:r>
            <w:proofErr w:type="spellEnd"/>
            <w:r w:rsidRPr="008C00BC">
              <w:rPr>
                <w:rFonts w:ascii="Playfair Display" w:hAnsi="Playfair Display"/>
                <w:i/>
              </w:rPr>
              <w:t xml:space="preserve"> </w:t>
            </w:r>
            <w:proofErr w:type="spellStart"/>
            <w:r w:rsidRPr="008C00BC">
              <w:rPr>
                <w:rFonts w:ascii="Playfair Display" w:hAnsi="Playfair Display"/>
                <w:i/>
              </w:rPr>
              <w:t>Kyra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ADD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07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1CC3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n28sz/3kr</w:t>
            </w:r>
          </w:p>
        </w:tc>
        <w:tc>
          <w:tcPr>
            <w:tcW w:w="682" w:type="pct"/>
            <w:gridSpan w:val="2"/>
            <w:shd w:val="clear" w:color="auto" w:fill="auto"/>
          </w:tcPr>
          <w:p w14:paraId="3C556AF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97D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D1AA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7F9B2331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5C71F695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11. Közösségfejlesztés</w:t>
            </w:r>
          </w:p>
          <w:p w14:paraId="1B0D8CDF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Bognárné Dr. Erdős Márta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F93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814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679F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n28sz/3kr</w:t>
            </w:r>
          </w:p>
        </w:tc>
        <w:tc>
          <w:tcPr>
            <w:tcW w:w="682" w:type="pct"/>
            <w:gridSpan w:val="2"/>
            <w:shd w:val="clear" w:color="auto" w:fill="auto"/>
          </w:tcPr>
          <w:p w14:paraId="3441547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365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C858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120FB7CA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7DA213F2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lastRenderedPageBreak/>
              <w:t>12. A szociális tevékenység társadalmi kontextusa</w:t>
            </w:r>
          </w:p>
          <w:p w14:paraId="4DE42293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 xml:space="preserve">Dr. </w:t>
            </w:r>
            <w:proofErr w:type="spellStart"/>
            <w:r w:rsidRPr="008C00BC">
              <w:rPr>
                <w:rFonts w:ascii="Playfair Display" w:hAnsi="Playfair Display"/>
                <w:i/>
              </w:rPr>
              <w:t>Madácsy</w:t>
            </w:r>
            <w:proofErr w:type="spellEnd"/>
            <w:r w:rsidRPr="008C00BC">
              <w:rPr>
                <w:rFonts w:ascii="Playfair Display" w:hAnsi="Playfair Display"/>
                <w:i/>
              </w:rPr>
              <w:t xml:space="preserve"> József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F3E6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945C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635F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60FC5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CF3D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F7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376EFDFA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000A8A57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13. Politikai ökológia 1.: Fenntartható fejlődés és környezetpolitika </w:t>
            </w:r>
            <w:r w:rsidRPr="007C41B4">
              <w:rPr>
                <w:rFonts w:ascii="Playfair Display" w:hAnsi="Playfair Display"/>
              </w:rPr>
              <w:t>(környezetvédelem)</w:t>
            </w:r>
          </w:p>
          <w:p w14:paraId="2F69E9CC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Glied Viktor</w:t>
            </w:r>
            <w:r>
              <w:rPr>
                <w:rFonts w:ascii="Playfair Display" w:hAnsi="Playfair Display"/>
                <w:i/>
              </w:rPr>
              <w:t xml:space="preserve"> Imre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B07D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7695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1F47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8C77B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94BF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4549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122374E9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38122BE0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14. Politikai ökológia 2.: Politikai szocializáció</w:t>
            </w:r>
          </w:p>
          <w:p w14:paraId="2C29F1DD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 </w:t>
            </w:r>
            <w:r w:rsidRPr="008C00BC">
              <w:rPr>
                <w:rFonts w:ascii="Playfair Display" w:hAnsi="Playfair Display"/>
                <w:i/>
              </w:rPr>
              <w:t>Dr. Kákai László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7BA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BE9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D94C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38F15BA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DD5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5C56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1B4AF8A9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7548DCB8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15. Globalizáció és a fejlesztés antropológiája</w:t>
            </w:r>
          </w:p>
          <w:p w14:paraId="07486307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Hesz Ágnes</w:t>
            </w:r>
            <w:r>
              <w:rPr>
                <w:rFonts w:ascii="Playfair Display" w:hAnsi="Playfair Display"/>
                <w:i/>
              </w:rPr>
              <w:t xml:space="preserve"> Márta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B17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560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654E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82" w:type="pct"/>
            <w:gridSpan w:val="2"/>
            <w:shd w:val="clear" w:color="auto" w:fill="auto"/>
          </w:tcPr>
          <w:p w14:paraId="197387C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5B5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92EF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62FFC5B9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26322371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16. Település és társadalom II.: globális társadalmi egyenlőtlenségek</w:t>
            </w:r>
          </w:p>
          <w:p w14:paraId="6C867ACB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 xml:space="preserve">Dr. </w:t>
            </w:r>
            <w:proofErr w:type="spellStart"/>
            <w:r w:rsidRPr="008C00BC">
              <w:rPr>
                <w:rFonts w:ascii="Playfair Display" w:hAnsi="Playfair Display"/>
                <w:i/>
              </w:rPr>
              <w:t>Tomay</w:t>
            </w:r>
            <w:proofErr w:type="spellEnd"/>
            <w:r w:rsidRPr="008C00BC">
              <w:rPr>
                <w:rFonts w:ascii="Playfair Display" w:hAnsi="Playfair Display"/>
                <w:i/>
              </w:rPr>
              <w:t xml:space="preserve"> </w:t>
            </w:r>
            <w:proofErr w:type="spellStart"/>
            <w:r w:rsidRPr="008C00BC">
              <w:rPr>
                <w:rFonts w:ascii="Playfair Display" w:hAnsi="Playfair Display"/>
                <w:i/>
              </w:rPr>
              <w:t>Kyra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A84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2A7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44D1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3FEDF27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EF9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423D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184DCA66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09512327" w14:textId="01DD9BBC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17. Vidékfejlesztés - helyi </w:t>
            </w:r>
            <w:r>
              <w:rPr>
                <w:rFonts w:ascii="Playfair Display" w:hAnsi="Playfair Display"/>
              </w:rPr>
              <w:t>g</w:t>
            </w:r>
            <w:r w:rsidRPr="008C00BC">
              <w:rPr>
                <w:rFonts w:ascii="Playfair Display" w:hAnsi="Playfair Display"/>
              </w:rPr>
              <w:t>azdaságfejlesztés</w:t>
            </w:r>
          </w:p>
          <w:p w14:paraId="08BE3396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Máté Gábor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F9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8D6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n28sz/3kr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9781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3B50013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4B9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BBB5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7961AB04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7B5A78D4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18. Programelemzés, értékelő kutatás a humánökológiában </w:t>
            </w:r>
          </w:p>
          <w:p w14:paraId="58DA4BAF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Bognárné Dr. Erdős Márta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5D5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2B4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1E82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7D63654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n28sz/3kr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111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A418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144557F1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32EAAEC4" w14:textId="77777777" w:rsidR="001F7751" w:rsidRPr="005C41FC" w:rsidRDefault="001F7751" w:rsidP="008A1A16">
            <w:pPr>
              <w:rPr>
                <w:rFonts w:ascii="Playfair Display" w:hAnsi="Playfair Display"/>
              </w:rPr>
            </w:pPr>
            <w:r w:rsidRPr="005C41FC">
              <w:rPr>
                <w:rFonts w:ascii="Playfair Display" w:hAnsi="Playfair Display"/>
              </w:rPr>
              <w:t xml:space="preserve">19. Környezeti nevelés </w:t>
            </w:r>
          </w:p>
          <w:p w14:paraId="703F67D9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</w:rPr>
            </w:pPr>
            <w:r w:rsidRPr="005C41FC">
              <w:rPr>
                <w:rFonts w:ascii="Playfair Display" w:hAnsi="Playfair Display"/>
                <w:i/>
              </w:rPr>
              <w:t>Dr. Máté</w:t>
            </w:r>
            <w:r>
              <w:rPr>
                <w:rFonts w:ascii="Playfair Display" w:hAnsi="Playfair Display"/>
                <w:i/>
              </w:rPr>
              <w:t xml:space="preserve"> Andrea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71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262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3AB1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18E7740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n28ea/4kr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69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0E88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48F6748D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434B7B4D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20. Kvalitatív kutatási módszerek</w:t>
            </w:r>
          </w:p>
          <w:p w14:paraId="41C623DC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</w:rPr>
              <w:t xml:space="preserve"> </w:t>
            </w:r>
            <w:r w:rsidRPr="008C00BC">
              <w:rPr>
                <w:rFonts w:ascii="Playfair Display" w:hAnsi="Playfair Display"/>
                <w:i/>
              </w:rPr>
              <w:t>Dr. Nagy Zoltán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79D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C3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n28sz/4kr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294B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6C30E70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007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7C32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09095CDE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31E226B5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21. Környezetgazdaságtan</w:t>
            </w:r>
          </w:p>
          <w:p w14:paraId="4BF3AD4B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 </w:t>
            </w:r>
            <w:r w:rsidRPr="008C00BC">
              <w:rPr>
                <w:rFonts w:ascii="Playfair Display" w:hAnsi="Playfair Display"/>
                <w:i/>
              </w:rPr>
              <w:t>Dr. Erdős Katalin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F14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4B9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4EA6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n28ea/4kr</w:t>
            </w:r>
          </w:p>
        </w:tc>
        <w:tc>
          <w:tcPr>
            <w:tcW w:w="682" w:type="pct"/>
            <w:gridSpan w:val="2"/>
            <w:shd w:val="clear" w:color="auto" w:fill="auto"/>
          </w:tcPr>
          <w:p w14:paraId="20211F4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A09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18FE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279722CA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473C77FB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22. Gazdasági stratégiák </w:t>
            </w:r>
            <w:proofErr w:type="spellStart"/>
            <w:r w:rsidRPr="008C00BC">
              <w:rPr>
                <w:rFonts w:ascii="Playfair Display" w:hAnsi="Playfair Display"/>
              </w:rPr>
              <w:t>rurális</w:t>
            </w:r>
            <w:proofErr w:type="spellEnd"/>
            <w:r w:rsidRPr="008C00BC">
              <w:rPr>
                <w:rFonts w:ascii="Playfair Display" w:hAnsi="Playfair Display"/>
              </w:rPr>
              <w:t xml:space="preserve"> társadalmakban: a gazdaság antropológiai kutatása </w:t>
            </w:r>
          </w:p>
          <w:p w14:paraId="75D3AF06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  <w:i/>
              </w:rPr>
              <w:t>Dr. Nagy Zoltán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70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361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F9D5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25F43C9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n28sz/4kr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58B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5F36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6349BC6B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6C1E6297" w14:textId="77777777" w:rsidR="001F7751" w:rsidRPr="00834B80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34B80">
              <w:rPr>
                <w:rFonts w:ascii="Playfair Display" w:hAnsi="Playfair Display"/>
              </w:rPr>
              <w:t>23. Bevezetés az energiagazdaságtan, az energiagazdálkodás és az energiapolitika alapfogalmaiba</w:t>
            </w:r>
          </w:p>
          <w:p w14:paraId="64B9386F" w14:textId="77777777" w:rsidR="001F7751" w:rsidRPr="00834B80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34B80">
              <w:rPr>
                <w:rFonts w:ascii="Playfair Display" w:hAnsi="Playfair Display"/>
              </w:rPr>
              <w:t xml:space="preserve"> </w:t>
            </w:r>
            <w:r w:rsidRPr="00834B80">
              <w:rPr>
                <w:rFonts w:ascii="Playfair Display" w:hAnsi="Playfair Display"/>
                <w:i/>
              </w:rPr>
              <w:t>Dr. Somogyvári Márta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E4A6" w14:textId="77777777" w:rsidR="001F7751" w:rsidRPr="00834B80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847A" w14:textId="77777777" w:rsidR="001F7751" w:rsidRPr="00124AB5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124AB5">
              <w:rPr>
                <w:rFonts w:ascii="Playfair Display" w:hAnsi="Playfair Display"/>
              </w:rPr>
              <w:t>n28sz/4kr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D23CB" w14:textId="77777777" w:rsidR="001F7751" w:rsidRPr="00124AB5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4BB31D1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601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4011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298AA3CB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1ECE4D82" w14:textId="77777777" w:rsidR="001F7751" w:rsidRPr="00834B80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34B80">
              <w:rPr>
                <w:rFonts w:ascii="Playfair Display" w:hAnsi="Playfair Display"/>
              </w:rPr>
              <w:t xml:space="preserve">24. </w:t>
            </w:r>
            <w:proofErr w:type="spellStart"/>
            <w:r w:rsidRPr="00834B80">
              <w:rPr>
                <w:rFonts w:ascii="Playfair Display" w:hAnsi="Playfair Display"/>
              </w:rPr>
              <w:t>Biogeográfia</w:t>
            </w:r>
            <w:proofErr w:type="spellEnd"/>
          </w:p>
          <w:p w14:paraId="6B8038A2" w14:textId="77777777" w:rsidR="001F7751" w:rsidRPr="00834B80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34B80">
              <w:rPr>
                <w:rFonts w:ascii="Playfair Display" w:hAnsi="Playfair Display"/>
              </w:rPr>
              <w:t xml:space="preserve"> </w:t>
            </w:r>
            <w:r w:rsidRPr="00834B80">
              <w:rPr>
                <w:rFonts w:ascii="Playfair Display" w:hAnsi="Playfair Display"/>
                <w:i/>
              </w:rPr>
              <w:t>Dr. Czigány Szabolcs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8D6" w14:textId="77777777" w:rsidR="001F7751" w:rsidRPr="00834B80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187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D6FF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82" w:type="pct"/>
            <w:gridSpan w:val="2"/>
            <w:shd w:val="clear" w:color="auto" w:fill="auto"/>
          </w:tcPr>
          <w:p w14:paraId="7E6C460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F78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ECBB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73A3097B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46BA7AF0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lastRenderedPageBreak/>
              <w:t>25. Földrajztudományi alapismeretek</w:t>
            </w:r>
          </w:p>
          <w:p w14:paraId="7B0B1B02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</w:rPr>
              <w:t xml:space="preserve"> </w:t>
            </w:r>
            <w:r w:rsidRPr="008C00BC">
              <w:rPr>
                <w:rFonts w:ascii="Playfair Display" w:hAnsi="Playfair Display"/>
                <w:i/>
              </w:rPr>
              <w:t>Dr. Nagyváradi László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030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F62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4BCF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82" w:type="pct"/>
            <w:gridSpan w:val="2"/>
            <w:shd w:val="clear" w:color="auto" w:fill="auto"/>
          </w:tcPr>
          <w:p w14:paraId="44F2FDB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499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2FAF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34CD191E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50AFAA85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26. Tér, társadalom, fenntarthatóság</w:t>
            </w:r>
          </w:p>
          <w:p w14:paraId="7E2D8D73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 xml:space="preserve"> Dr Pirisi Gábor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6C8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C19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n28sz/3kr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BB70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0F4A096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5C5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0BBA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gyj</w:t>
            </w:r>
            <w:proofErr w:type="spellEnd"/>
          </w:p>
        </w:tc>
      </w:tr>
      <w:tr w:rsidR="001F7751" w:rsidRPr="008C00BC" w14:paraId="558391CD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3B4966FF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27. Természet, ember, természetvédelem</w:t>
            </w:r>
          </w:p>
          <w:p w14:paraId="0A0108FA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 xml:space="preserve"> Dr. Máté Gábor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51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D60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239C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4C6FD366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n28ea/3kr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D8C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2D21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proofErr w:type="spellStart"/>
            <w:r w:rsidRPr="008C00BC">
              <w:rPr>
                <w:rFonts w:ascii="Playfair Display" w:hAnsi="Playfair Display"/>
              </w:rPr>
              <w:t>koll</w:t>
            </w:r>
            <w:proofErr w:type="spellEnd"/>
          </w:p>
        </w:tc>
      </w:tr>
      <w:tr w:rsidR="001F7751" w:rsidRPr="008C00BC" w14:paraId="04F51987" w14:textId="77777777" w:rsidTr="001F7751">
        <w:trPr>
          <w:cantSplit/>
          <w:trHeight w:val="285"/>
        </w:trPr>
        <w:tc>
          <w:tcPr>
            <w:tcW w:w="1326" w:type="pct"/>
            <w:gridSpan w:val="3"/>
            <w:shd w:val="clear" w:color="auto" w:fill="auto"/>
          </w:tcPr>
          <w:p w14:paraId="337D5B90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  <w:p w14:paraId="6B2E60FA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  <w:p w14:paraId="6D4B4377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14C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-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18F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84ea</w:t>
            </w:r>
          </w:p>
          <w:p w14:paraId="56568D8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112sz</w:t>
            </w:r>
          </w:p>
          <w:p w14:paraId="51801B7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3AAA1FC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23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32CE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140ea</w:t>
            </w:r>
          </w:p>
          <w:p w14:paraId="482E788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56sz</w:t>
            </w:r>
          </w:p>
          <w:p w14:paraId="39D3A2D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071C233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22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14:paraId="5D7F1B5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112ea</w:t>
            </w:r>
          </w:p>
          <w:p w14:paraId="7049B5B2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56sz</w:t>
            </w:r>
          </w:p>
          <w:p w14:paraId="56CC519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7764003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20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  <w:p w14:paraId="5269852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86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65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F88F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12koll.,</w:t>
            </w:r>
          </w:p>
          <w:p w14:paraId="2F66AE52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8gyj</w:t>
            </w:r>
          </w:p>
          <w:p w14:paraId="113A4EF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</w:tc>
      </w:tr>
      <w:tr w:rsidR="001F7751" w:rsidRPr="008C00BC" w14:paraId="60C281FF" w14:textId="77777777" w:rsidTr="001F7751">
        <w:trPr>
          <w:cantSplit/>
          <w:trHeight w:val="285"/>
        </w:trPr>
        <w:tc>
          <w:tcPr>
            <w:tcW w:w="13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10CCF" w14:textId="77777777" w:rsidR="001F7751" w:rsidRPr="008C00BC" w:rsidRDefault="001F7751" w:rsidP="001F7751">
            <w:pPr>
              <w:jc w:val="left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28. Szakdolgozati </w:t>
            </w:r>
            <w:proofErr w:type="spellStart"/>
            <w:r w:rsidRPr="008C00BC">
              <w:rPr>
                <w:rFonts w:ascii="Playfair Display" w:hAnsi="Playfair Display"/>
              </w:rPr>
              <w:t>szeninárium</w:t>
            </w:r>
            <w:proofErr w:type="spellEnd"/>
            <w:r w:rsidRPr="008C00BC">
              <w:rPr>
                <w:rFonts w:ascii="Playfair Display" w:hAnsi="Playfair Display"/>
              </w:rPr>
              <w:t xml:space="preserve"> 1 – 4.</w:t>
            </w:r>
          </w:p>
          <w:p w14:paraId="59B546F3" w14:textId="77777777" w:rsidR="001F7751" w:rsidRPr="008C00BC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8C00BC">
              <w:rPr>
                <w:rFonts w:ascii="Playfair Display" w:hAnsi="Playfair Display"/>
                <w:i/>
              </w:rPr>
              <w:t>Dr. Farkas Judit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BB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n</w:t>
            </w:r>
            <w:r w:rsidRPr="008C00BC">
              <w:rPr>
                <w:rFonts w:ascii="Playfair Display" w:hAnsi="Playfair Display"/>
              </w:rPr>
              <w:t>28sz/5kr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0E57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n</w:t>
            </w:r>
            <w:r w:rsidRPr="008C00BC">
              <w:rPr>
                <w:rFonts w:ascii="Playfair Display" w:hAnsi="Playfair Display"/>
              </w:rPr>
              <w:t>28sz/5kr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B030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n</w:t>
            </w:r>
            <w:r w:rsidRPr="008C00BC">
              <w:rPr>
                <w:rFonts w:ascii="Playfair Display" w:hAnsi="Playfair Display"/>
              </w:rPr>
              <w:t>28sz/5kr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04B8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n</w:t>
            </w:r>
            <w:r w:rsidRPr="008C00BC">
              <w:rPr>
                <w:rFonts w:ascii="Playfair Display" w:hAnsi="Playfair Display"/>
              </w:rPr>
              <w:t>28sz/5kr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836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20kr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344C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5gyj</w:t>
            </w:r>
          </w:p>
        </w:tc>
      </w:tr>
      <w:tr w:rsidR="001F7751" w:rsidRPr="008C00BC" w14:paraId="09E434CC" w14:textId="77777777" w:rsidTr="001F7751">
        <w:trPr>
          <w:cantSplit/>
          <w:trHeight w:val="285"/>
        </w:trPr>
        <w:tc>
          <w:tcPr>
            <w:tcW w:w="1326" w:type="pct"/>
            <w:gridSpan w:val="3"/>
            <w:vMerge w:val="restart"/>
            <w:shd w:val="clear" w:color="auto" w:fill="auto"/>
            <w:vAlign w:val="center"/>
          </w:tcPr>
          <w:p w14:paraId="21020F92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 xml:space="preserve">a szakon eddig </w:t>
            </w:r>
          </w:p>
          <w:p w14:paraId="671C1826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összesen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47E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112ea</w:t>
            </w:r>
          </w:p>
          <w:p w14:paraId="4CEEBB3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112sz</w:t>
            </w:r>
          </w:p>
          <w:p w14:paraId="7D920E3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516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5039DF8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84ea</w:t>
            </w:r>
          </w:p>
          <w:p w14:paraId="5740864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140sz</w:t>
            </w:r>
          </w:p>
          <w:p w14:paraId="616CE60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29C275C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C890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5B921E3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140ea</w:t>
            </w:r>
          </w:p>
          <w:p w14:paraId="0F9F3A0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84sz</w:t>
            </w:r>
          </w:p>
          <w:p w14:paraId="6A819134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07AC6B5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14:paraId="7C9F585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112ea</w:t>
            </w:r>
          </w:p>
          <w:p w14:paraId="080E3E4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84sz</w:t>
            </w:r>
          </w:p>
          <w:p w14:paraId="257911AD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A7DD6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32E6BF05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109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AF88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16koll.</w:t>
            </w:r>
          </w:p>
          <w:p w14:paraId="465D71D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16gyj</w:t>
            </w:r>
          </w:p>
        </w:tc>
      </w:tr>
      <w:tr w:rsidR="001F7751" w:rsidRPr="008C00BC" w14:paraId="2D739413" w14:textId="77777777" w:rsidTr="001F7751">
        <w:trPr>
          <w:cantSplit/>
          <w:trHeight w:val="285"/>
        </w:trPr>
        <w:tc>
          <w:tcPr>
            <w:tcW w:w="1326" w:type="pct"/>
            <w:gridSpan w:val="3"/>
            <w:vMerge/>
            <w:vAlign w:val="center"/>
          </w:tcPr>
          <w:p w14:paraId="12CA2FBB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E68E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29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DCA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28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0EC3C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27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37849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25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06" w:type="pct"/>
            <w:gridSpan w:val="2"/>
            <w:vMerge/>
          </w:tcPr>
          <w:p w14:paraId="320A7518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571" w:type="pct"/>
            <w:gridSpan w:val="2"/>
            <w:vMerge/>
          </w:tcPr>
          <w:p w14:paraId="563AEBC4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</w:tr>
      <w:bookmarkEnd w:id="1"/>
      <w:tr w:rsidR="001F7751" w:rsidRPr="008C00BC" w14:paraId="2F78204F" w14:textId="77777777" w:rsidTr="008A1A16">
        <w:trPr>
          <w:cantSplit/>
          <w:trHeight w:val="28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5686" w14:textId="2631D635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  <w:b/>
                <w:bCs/>
              </w:rPr>
              <w:t>Szabadon választhatók</w:t>
            </w:r>
            <w:r w:rsidRPr="008C00BC">
              <w:rPr>
                <w:rFonts w:ascii="Playfair Display" w:hAnsi="Playfair Display"/>
              </w:rPr>
              <w:t xml:space="preserve"> </w:t>
            </w:r>
          </w:p>
        </w:tc>
      </w:tr>
      <w:tr w:rsidR="001F7751" w:rsidRPr="008C00BC" w14:paraId="4E110935" w14:textId="77777777" w:rsidTr="008A1A16">
        <w:trPr>
          <w:gridBefore w:val="1"/>
          <w:wBefore w:w="220" w:type="pct"/>
          <w:cantSplit/>
          <w:trHeight w:val="285"/>
        </w:trPr>
        <w:tc>
          <w:tcPr>
            <w:tcW w:w="478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F125" w14:textId="22B4FDAF" w:rsidR="001F7751" w:rsidRPr="008C00BC" w:rsidRDefault="001F7751" w:rsidP="001F7751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  <w:bCs/>
              </w:rPr>
              <w:t>A</w:t>
            </w:r>
            <w:r w:rsidRPr="001F7751">
              <w:rPr>
                <w:rFonts w:ascii="Playfair Display" w:hAnsi="Playfair Display"/>
                <w:bCs/>
              </w:rPr>
              <w:t>z intézményben Campus kreditként meghirdetett tárgyak közül szabadon választhat a hallgató:</w:t>
            </w:r>
            <w:r>
              <w:rPr>
                <w:rFonts w:ascii="Playfair Display" w:hAnsi="Playfair Display"/>
                <w:bCs/>
              </w:rPr>
              <w:t xml:space="preserve"> </w:t>
            </w:r>
            <w:r w:rsidRPr="001F7751">
              <w:rPr>
                <w:rFonts w:ascii="Playfair Display" w:hAnsi="Playfair Display"/>
                <w:bCs/>
              </w:rPr>
              <w:t>6 kredit</w:t>
            </w:r>
          </w:p>
        </w:tc>
      </w:tr>
      <w:tr w:rsidR="001F7751" w:rsidRPr="008C00BC" w14:paraId="30423EC4" w14:textId="77777777" w:rsidTr="001F7751">
        <w:trPr>
          <w:gridBefore w:val="1"/>
          <w:wBefore w:w="220" w:type="pct"/>
          <w:cantSplit/>
          <w:trHeight w:val="285"/>
        </w:trPr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B1E53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761D2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n28ea/sz/3kr</w:t>
            </w: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07EF2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-</w:t>
            </w:r>
          </w:p>
        </w:tc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2D29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-</w:t>
            </w: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5F267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n28ea/sz/3kr</w:t>
            </w: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1237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6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B7E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2koll/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gyj</w:t>
            </w:r>
            <w:proofErr w:type="spellEnd"/>
          </w:p>
        </w:tc>
      </w:tr>
      <w:tr w:rsidR="001F7751" w:rsidRPr="008C00BC" w14:paraId="498D32B9" w14:textId="77777777" w:rsidTr="008A1A16">
        <w:trPr>
          <w:cantSplit/>
          <w:trHeight w:val="28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11A" w14:textId="3424CC71" w:rsidR="001F7751" w:rsidRPr="008C00BC" w:rsidRDefault="001F7751" w:rsidP="001F7751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  <w:b/>
                <w:bCs/>
              </w:rPr>
              <w:t>Szakmai gyakorlat</w:t>
            </w:r>
          </w:p>
        </w:tc>
      </w:tr>
      <w:tr w:rsidR="001F7751" w:rsidRPr="008C00BC" w14:paraId="3359A85B" w14:textId="77777777" w:rsidTr="001F7751">
        <w:trPr>
          <w:gridBefore w:val="1"/>
          <w:wBefore w:w="220" w:type="pct"/>
          <w:cantSplit/>
          <w:trHeight w:val="285"/>
        </w:trPr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FBBD9" w14:textId="77777777" w:rsidR="001F7751" w:rsidRDefault="001F7751" w:rsidP="008A1A16">
            <w:pPr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Szakmai gyakorlat</w:t>
            </w:r>
          </w:p>
          <w:p w14:paraId="4A36491A" w14:textId="77777777" w:rsidR="001F7751" w:rsidRPr="002B6CFD" w:rsidRDefault="001F7751" w:rsidP="008A1A16">
            <w:pPr>
              <w:jc w:val="right"/>
              <w:rPr>
                <w:rFonts w:ascii="Playfair Display" w:hAnsi="Playfair Display"/>
                <w:i/>
              </w:rPr>
            </w:pPr>
            <w:r w:rsidRPr="002B6CFD">
              <w:rPr>
                <w:rFonts w:ascii="Playfair Display" w:hAnsi="Playfair Display"/>
                <w:i/>
              </w:rPr>
              <w:t>Dr. Farkas Judit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390C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4997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00398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9A9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</w:rPr>
              <w:t>n80gyak/5kr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3BF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5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020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>1gyj</w:t>
            </w:r>
          </w:p>
        </w:tc>
      </w:tr>
      <w:tr w:rsidR="001F7751" w:rsidRPr="008C00BC" w14:paraId="269F4C4C" w14:textId="77777777" w:rsidTr="001F7751">
        <w:trPr>
          <w:cantSplit/>
          <w:trHeight w:val="285"/>
        </w:trPr>
        <w:tc>
          <w:tcPr>
            <w:tcW w:w="111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9C7A26" w14:textId="4204E586" w:rsidR="001F7751" w:rsidRPr="008C00BC" w:rsidRDefault="001F7751" w:rsidP="008A1A16">
            <w:pPr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A</w:t>
            </w:r>
            <w:r w:rsidRPr="008C00BC">
              <w:rPr>
                <w:rFonts w:ascii="Playfair Display" w:hAnsi="Playfair Display"/>
              </w:rPr>
              <w:t xml:space="preserve"> szakon összesen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F15" w14:textId="77777777" w:rsidR="001F7751" w:rsidRPr="008C00BC" w:rsidRDefault="001F7751" w:rsidP="001F7751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FE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37964AAF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1BBBE455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352A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  <w:p w14:paraId="4F906978" w14:textId="77777777" w:rsidR="001F7751" w:rsidRPr="008C00BC" w:rsidRDefault="001F7751" w:rsidP="001F7751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14:paraId="39E62BDC" w14:textId="77777777" w:rsidR="001F7751" w:rsidRPr="008C00BC" w:rsidRDefault="001F7751" w:rsidP="001F7751">
            <w:pPr>
              <w:jc w:val="center"/>
              <w:rPr>
                <w:rFonts w:ascii="Playfair Display" w:hAnsi="Playfair Display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6718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  <w:r w:rsidRPr="008C00BC">
              <w:rPr>
                <w:rFonts w:ascii="Playfair Display" w:hAnsi="Playfair Display"/>
                <w:b/>
              </w:rPr>
              <w:t xml:space="preserve">120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D5D40" w14:textId="64199000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</w:tc>
      </w:tr>
      <w:tr w:rsidR="001F7751" w:rsidRPr="008C00BC" w14:paraId="1AA53FA8" w14:textId="77777777" w:rsidTr="001F7751">
        <w:trPr>
          <w:cantSplit/>
          <w:trHeight w:val="285"/>
        </w:trPr>
        <w:tc>
          <w:tcPr>
            <w:tcW w:w="1118" w:type="pct"/>
            <w:gridSpan w:val="2"/>
            <w:vMerge/>
            <w:vAlign w:val="center"/>
          </w:tcPr>
          <w:p w14:paraId="483ED69A" w14:textId="77777777" w:rsidR="001F7751" w:rsidRPr="008C00BC" w:rsidRDefault="001F7751" w:rsidP="008A1A16">
            <w:pPr>
              <w:rPr>
                <w:rFonts w:ascii="Playfair Display" w:hAnsi="Playfair Display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A75D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  <w:b/>
              </w:rPr>
              <w:t>32</w:t>
            </w:r>
            <w:r w:rsidRPr="008C00BC">
              <w:rPr>
                <w:rFonts w:ascii="Playfair Display" w:hAnsi="Playfair Display"/>
                <w:b/>
              </w:rPr>
              <w:t xml:space="preserve">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775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  <w:b/>
              </w:rPr>
              <w:t xml:space="preserve">28 </w:t>
            </w:r>
            <w:proofErr w:type="spellStart"/>
            <w:r w:rsidRPr="008C00BC">
              <w:rPr>
                <w:rFonts w:ascii="Playfair Display" w:hAnsi="Playfair Display"/>
                <w:b/>
              </w:rPr>
              <w:t>kr</w:t>
            </w:r>
            <w:proofErr w:type="spellEnd"/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E6B23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  <w:b/>
              </w:rPr>
              <w:t>27</w:t>
            </w:r>
            <w:r w:rsidRPr="008C00BC">
              <w:rPr>
                <w:rFonts w:ascii="Playfair Display" w:hAnsi="Playfair Display"/>
                <w:b/>
              </w:rPr>
              <w:t>kr</w:t>
            </w: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2291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</w:rPr>
            </w:pPr>
            <w:r w:rsidRPr="008C00BC">
              <w:rPr>
                <w:rFonts w:ascii="Playfair Display" w:hAnsi="Playfair Display"/>
                <w:b/>
              </w:rPr>
              <w:t>33kr</w:t>
            </w:r>
          </w:p>
        </w:tc>
        <w:tc>
          <w:tcPr>
            <w:tcW w:w="598" w:type="pct"/>
            <w:gridSpan w:val="2"/>
            <w:vMerge/>
            <w:vAlign w:val="center"/>
          </w:tcPr>
          <w:p w14:paraId="2737CA1A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</w:tc>
        <w:tc>
          <w:tcPr>
            <w:tcW w:w="523" w:type="pct"/>
            <w:vMerge/>
            <w:vAlign w:val="center"/>
          </w:tcPr>
          <w:p w14:paraId="22510E7B" w14:textId="77777777" w:rsidR="001F7751" w:rsidRPr="008C00BC" w:rsidRDefault="001F7751" w:rsidP="008A1A16">
            <w:pPr>
              <w:jc w:val="center"/>
              <w:rPr>
                <w:rFonts w:ascii="Playfair Display" w:hAnsi="Playfair Display"/>
                <w:b/>
              </w:rPr>
            </w:pPr>
          </w:p>
        </w:tc>
      </w:tr>
    </w:tbl>
    <w:p w14:paraId="5087C1A2" w14:textId="77777777" w:rsidR="001F7751" w:rsidRPr="008C00BC" w:rsidRDefault="001F7751" w:rsidP="001F7751">
      <w:pPr>
        <w:rPr>
          <w:rFonts w:ascii="Playfair Display" w:hAnsi="Playfair Display"/>
        </w:rPr>
      </w:pPr>
    </w:p>
    <w:bookmarkEnd w:id="2"/>
    <w:p w14:paraId="031C4723" w14:textId="77777777" w:rsidR="001F7751" w:rsidRPr="008C00BC" w:rsidRDefault="001F7751" w:rsidP="001F7751">
      <w:pPr>
        <w:rPr>
          <w:rFonts w:ascii="Playfair Display" w:hAnsi="Playfair Display"/>
        </w:rPr>
      </w:pPr>
    </w:p>
    <w:p w14:paraId="6EE1B0AD" w14:textId="77777777" w:rsidR="00BF3192" w:rsidRDefault="00BF3192"/>
    <w:sectPr w:rsidR="00B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51"/>
    <w:rsid w:val="000C425C"/>
    <w:rsid w:val="001F7751"/>
    <w:rsid w:val="00827761"/>
    <w:rsid w:val="00A80B41"/>
    <w:rsid w:val="00B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C4E0"/>
  <w15:chartTrackingRefBased/>
  <w15:docId w15:val="{A1197C3A-36E2-4769-93B8-937C043A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77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1F7751"/>
  </w:style>
  <w:style w:type="character" w:customStyle="1" w:styleId="LbjegyzetszvegChar">
    <w:name w:val="Lábjegyzetszöveg Char"/>
    <w:basedOn w:val="Bekezdsalapbettpusa"/>
    <w:link w:val="Lbjegyzetszveg"/>
    <w:semiHidden/>
    <w:rsid w:val="001F77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F7751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1F7751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Judit</dc:creator>
  <cp:keywords/>
  <dc:description/>
  <cp:lastModifiedBy>Dr. Farkas Judit</cp:lastModifiedBy>
  <cp:revision>1</cp:revision>
  <dcterms:created xsi:type="dcterms:W3CDTF">2023-02-14T08:28:00Z</dcterms:created>
  <dcterms:modified xsi:type="dcterms:W3CDTF">2023-02-14T08:35:00Z</dcterms:modified>
</cp:coreProperties>
</file>