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B0CF" w14:textId="77777777" w:rsidR="000C0420" w:rsidRPr="00FA592B" w:rsidRDefault="000C0420" w:rsidP="000C0420">
      <w:pPr>
        <w:jc w:val="center"/>
        <w:rPr>
          <w:rFonts w:ascii="Times New Roman" w:hAnsi="Times New Roman" w:cs="Times New Roman"/>
          <w:b/>
          <w:bCs/>
        </w:rPr>
      </w:pPr>
      <w:r w:rsidRPr="00FA592B">
        <w:rPr>
          <w:rFonts w:ascii="Times New Roman" w:hAnsi="Times New Roman" w:cs="Times New Roman"/>
          <w:b/>
          <w:bCs/>
        </w:rPr>
        <w:t>Tanulmányi, szakmai és művészeti versenyek</w:t>
      </w:r>
    </w:p>
    <w:p w14:paraId="29014947" w14:textId="77777777" w:rsidR="000C0420" w:rsidRPr="00FA592B" w:rsidRDefault="000C0420" w:rsidP="000C0420">
      <w:pPr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FA592B">
        <w:rPr>
          <w:rFonts w:ascii="Times New Roman" w:eastAsia="Times New Roman" w:hAnsi="Times New Roman" w:cs="Times New Roman"/>
          <w:b/>
          <w:bCs/>
        </w:rPr>
        <w:t>5. §</w:t>
      </w:r>
      <w:r w:rsidRPr="00FA592B">
        <w:rPr>
          <w:rFonts w:ascii="Times New Roman" w:eastAsia="Times New Roman" w:hAnsi="Times New Roman" w:cs="Times New Roman"/>
        </w:rPr>
        <w:t xml:space="preserve"> (1) Tanulmányi, művészeti és szakmai versenyeken szerzett eredmények alapján a jelentkező </w:t>
      </w:r>
      <w:r w:rsidRPr="00FA592B">
        <w:rPr>
          <w:rFonts w:ascii="Times New Roman" w:hAnsi="Times New Roman" w:cs="Times New Roman"/>
        </w:rPr>
        <w:t>intézményi pontra</w:t>
      </w:r>
      <w:r w:rsidRPr="00FA592B">
        <w:rPr>
          <w:rFonts w:ascii="Times New Roman" w:eastAsia="Times New Roman" w:hAnsi="Times New Roman" w:cs="Times New Roman"/>
        </w:rPr>
        <w:t xml:space="preserve"> jogosult a (2) bekezdésben rögzítettek szerint. A Karok a vonatkozó mellékletben szűkíthetik vagy bővíthetik</w:t>
      </w:r>
      <w:r w:rsidRPr="00FA592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A592B">
        <w:rPr>
          <w:rFonts w:ascii="Times New Roman" w:eastAsia="Times New Roman" w:hAnsi="Times New Roman" w:cs="Times New Roman"/>
        </w:rPr>
        <w:t>az intézményi pontszámra jogosító versenyek és eredmények körét, valamint módosíthatják az eredményekért járó pontszámot.</w:t>
      </w:r>
    </w:p>
    <w:p w14:paraId="0879912D" w14:textId="77777777" w:rsidR="000C0420" w:rsidRPr="00FA592B" w:rsidRDefault="000C0420" w:rsidP="000C0420">
      <w:pPr>
        <w:rPr>
          <w:rFonts w:ascii="Times New Roman" w:eastAsia="Times New Roman" w:hAnsi="Times New Roman" w:cs="Times New Roman"/>
        </w:rPr>
      </w:pPr>
      <w:r w:rsidRPr="00FA592B">
        <w:rPr>
          <w:rFonts w:ascii="Times New Roman" w:eastAsia="Times New Roman" w:hAnsi="Times New Roman" w:cs="Times New Roman"/>
        </w:rPr>
        <w:t xml:space="preserve">(2) Az alábbi versenyeken elért eredményekért adható </w:t>
      </w:r>
      <w:r w:rsidRPr="00FA592B">
        <w:rPr>
          <w:rFonts w:ascii="Times New Roman" w:hAnsi="Times New Roman" w:cs="Times New Roman"/>
        </w:rPr>
        <w:t>intézményi pont</w:t>
      </w:r>
      <w:r w:rsidRPr="00FA592B">
        <w:rPr>
          <w:rFonts w:ascii="Times New Roman" w:eastAsia="Times New Roman" w:hAnsi="Times New Roman" w:cs="Times New Roman"/>
        </w:rPr>
        <w:t>:</w:t>
      </w:r>
    </w:p>
    <w:p w14:paraId="3AC32FFC" w14:textId="77777777" w:rsidR="000C0420" w:rsidRPr="00FA592B" w:rsidRDefault="000C0420" w:rsidP="000C0420">
      <w:pPr>
        <w:pStyle w:val="Listaszerbekezds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FA592B">
        <w:rPr>
          <w:rFonts w:ascii="Times New Roman" w:eastAsia="Times New Roman" w:hAnsi="Times New Roman" w:cs="Times New Roman"/>
        </w:rPr>
        <w:t xml:space="preserve">Országos Középiskolai tanulmányi </w:t>
      </w:r>
      <w:proofErr w:type="gramStart"/>
      <w:r w:rsidRPr="00FA592B">
        <w:rPr>
          <w:rFonts w:ascii="Times New Roman" w:eastAsia="Times New Roman" w:hAnsi="Times New Roman" w:cs="Times New Roman"/>
        </w:rPr>
        <w:t>Verseny  (</w:t>
      </w:r>
      <w:proofErr w:type="gramEnd"/>
      <w:r w:rsidRPr="00FA592B">
        <w:rPr>
          <w:rFonts w:ascii="Times New Roman" w:eastAsia="Times New Roman" w:hAnsi="Times New Roman" w:cs="Times New Roman"/>
        </w:rPr>
        <w:t>OKTV):</w:t>
      </w:r>
    </w:p>
    <w:p w14:paraId="6D1498B5" w14:textId="77777777" w:rsidR="000C0420" w:rsidRPr="000C0420" w:rsidRDefault="000C0420" w:rsidP="000C0420">
      <w:pPr>
        <w:pStyle w:val="Listaszerbekezds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az 1–10. helyezésért 100,</w:t>
      </w:r>
    </w:p>
    <w:p w14:paraId="4A334081" w14:textId="77777777" w:rsidR="000C0420" w:rsidRPr="000C0420" w:rsidRDefault="000C0420" w:rsidP="000C0420">
      <w:pPr>
        <w:pStyle w:val="Listaszerbekezds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 11–20. helyezésért 50,</w:t>
      </w:r>
    </w:p>
    <w:p w14:paraId="2B3E6C4E" w14:textId="77777777" w:rsidR="000C0420" w:rsidRPr="000C0420" w:rsidRDefault="000C0420" w:rsidP="000C0420">
      <w:pPr>
        <w:pStyle w:val="Listaszerbekezds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 21–30. helyezésért 25 intézményi pont adható.</w:t>
      </w:r>
    </w:p>
    <w:p w14:paraId="14CDC534" w14:textId="77777777" w:rsidR="000C0420" w:rsidRPr="00FA592B" w:rsidRDefault="000C0420" w:rsidP="000C0420">
      <w:pPr>
        <w:pStyle w:val="Listaszerbekezds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FA592B">
        <w:rPr>
          <w:rFonts w:ascii="Times New Roman" w:eastAsia="Times New Roman" w:hAnsi="Times New Roman" w:cs="Times New Roman"/>
        </w:rPr>
        <w:t>Szakmai Előkészítő Érettségi Tárgyak Versenye (SZÉTV):</w:t>
      </w:r>
    </w:p>
    <w:p w14:paraId="35131FB4" w14:textId="77777777" w:rsidR="000C0420" w:rsidRPr="000C0420" w:rsidRDefault="000C0420" w:rsidP="000C042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az 1–10. helyezésért 100,</w:t>
      </w:r>
    </w:p>
    <w:p w14:paraId="39B3FEA1" w14:textId="77777777" w:rsidR="000C0420" w:rsidRPr="000C0420" w:rsidRDefault="000C0420" w:rsidP="000C042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 11–20. helyezésért 50,</w:t>
      </w:r>
    </w:p>
    <w:p w14:paraId="493C2FD8" w14:textId="77777777" w:rsidR="000C0420" w:rsidRPr="000C0420" w:rsidRDefault="000C0420" w:rsidP="000C0420">
      <w:pPr>
        <w:pStyle w:val="Listaszerbekezds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 21–30. helyezésért 25 intézményi pont adható.</w:t>
      </w:r>
    </w:p>
    <w:p w14:paraId="250444A4" w14:textId="77777777" w:rsidR="000C0420" w:rsidRPr="00FA592B" w:rsidRDefault="003C50C9" w:rsidP="000C0420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hyperlink r:id="rId7" w:history="1">
        <w:r w:rsidR="000C0420" w:rsidRPr="00FA592B">
          <w:rPr>
            <w:rFonts w:ascii="Times New Roman" w:eastAsia="Times New Roman" w:hAnsi="Times New Roman" w:cs="Times New Roman"/>
          </w:rPr>
          <w:t>Ágazati és Ágazaton Kívüli Szakmai Érettségi Vizsgatárgyak Versenye, Ágazati és ágazaton belüli specializáció szakmai érettségi vizsgatárgyak versenye</w:t>
        </w:r>
      </w:hyperlink>
      <w:r w:rsidR="000C0420" w:rsidRPr="00FA592B">
        <w:rPr>
          <w:rFonts w:ascii="Times New Roman" w:eastAsia="Times New Roman" w:hAnsi="Times New Roman" w:cs="Times New Roman"/>
        </w:rPr>
        <w:t> (ÁSZÉV):</w:t>
      </w:r>
    </w:p>
    <w:p w14:paraId="2FCA12E2" w14:textId="77777777" w:rsidR="000C0420" w:rsidRPr="000C0420" w:rsidRDefault="000C0420" w:rsidP="000C0420">
      <w:pPr>
        <w:pStyle w:val="Listaszerbekezds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az 1–10. helyezésért 100,</w:t>
      </w:r>
    </w:p>
    <w:p w14:paraId="764330A1" w14:textId="77777777" w:rsidR="000C0420" w:rsidRPr="000C0420" w:rsidRDefault="000C0420" w:rsidP="000C0420">
      <w:pPr>
        <w:pStyle w:val="Listaszerbekezds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 11–20. helyezésért 50,</w:t>
      </w:r>
    </w:p>
    <w:p w14:paraId="0AAD8A1A" w14:textId="77777777" w:rsidR="000C0420" w:rsidRPr="000C0420" w:rsidRDefault="000C0420" w:rsidP="000C0420">
      <w:pPr>
        <w:pStyle w:val="Listaszerbekezds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 21–30. helyezésért 25 intézményi pont adható.</w:t>
      </w:r>
    </w:p>
    <w:p w14:paraId="3E97B36E" w14:textId="73CC4369" w:rsidR="000C0420" w:rsidRPr="00FA592B" w:rsidRDefault="003C50C9" w:rsidP="000C0420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hyperlink r:id="rId8" w:history="1">
        <w:r w:rsidR="000C0420" w:rsidRPr="00FA592B">
          <w:rPr>
            <w:rFonts w:ascii="Times New Roman" w:eastAsia="Times New Roman" w:hAnsi="Times New Roman" w:cs="Times New Roman"/>
          </w:rPr>
          <w:t xml:space="preserve">Középiskolai Tudományos Diákkörök </w:t>
        </w:r>
        <w:r w:rsidR="000C0420" w:rsidRPr="000C0420">
          <w:rPr>
            <w:rFonts w:ascii="Times New Roman" w:eastAsia="Times New Roman" w:hAnsi="Times New Roman" w:cs="Times New Roman"/>
          </w:rPr>
          <w:t>Kárpát-medencei</w:t>
        </w:r>
        <w:r w:rsidR="000C0420" w:rsidRPr="00FA592B">
          <w:rPr>
            <w:rFonts w:ascii="Times New Roman" w:eastAsia="Times New Roman" w:hAnsi="Times New Roman" w:cs="Times New Roman"/>
          </w:rPr>
          <w:t xml:space="preserve"> Konferenciája</w:t>
        </w:r>
      </w:hyperlink>
      <w:r w:rsidR="000C0420" w:rsidRPr="00FA592B">
        <w:rPr>
          <w:rFonts w:ascii="Times New Roman" w:eastAsia="Times New Roman" w:hAnsi="Times New Roman" w:cs="Times New Roman"/>
        </w:rPr>
        <w:t> (TUDOK):</w:t>
      </w:r>
    </w:p>
    <w:p w14:paraId="5CCB4E56" w14:textId="77777777" w:rsidR="000C0420" w:rsidRPr="000C0420" w:rsidRDefault="000C0420" w:rsidP="000C0420">
      <w:pPr>
        <w:pStyle w:val="Listaszerbekezds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 nagydíjasoknak 30,</w:t>
      </w:r>
    </w:p>
    <w:p w14:paraId="7E892F1A" w14:textId="77777777" w:rsidR="000C0420" w:rsidRPr="000C0420" w:rsidRDefault="000C0420" w:rsidP="000C0420">
      <w:pPr>
        <w:pStyle w:val="Listaszerbekezds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az első díjasoknak 20 intézményi pont adható.</w:t>
      </w:r>
    </w:p>
    <w:p w14:paraId="6FE0EDEE" w14:textId="77777777" w:rsidR="000C0420" w:rsidRPr="00FA592B" w:rsidRDefault="003C50C9" w:rsidP="000C0420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</w:rPr>
      </w:pPr>
      <w:hyperlink r:id="rId9" w:history="1">
        <w:r w:rsidR="000C0420" w:rsidRPr="00FA592B">
          <w:rPr>
            <w:rFonts w:ascii="Times New Roman" w:eastAsia="Times New Roman" w:hAnsi="Times New Roman" w:cs="Times New Roman"/>
          </w:rPr>
          <w:t>Ifjúsági Tudományos és Innovációs Tehetségkutató Verseny</w:t>
        </w:r>
      </w:hyperlink>
      <w:r w:rsidR="000C0420" w:rsidRPr="00FA592B">
        <w:rPr>
          <w:rFonts w:ascii="Times New Roman" w:eastAsia="Times New Roman" w:hAnsi="Times New Roman" w:cs="Times New Roman"/>
        </w:rPr>
        <w:t xml:space="preserve">en elért </w:t>
      </w:r>
      <w:r w:rsidR="000C0420" w:rsidRPr="00FA592B">
        <w:rPr>
          <w:rFonts w:ascii="Times New Roman" w:hAnsi="Times New Roman" w:cs="Times New Roman"/>
          <w:shd w:val="clear" w:color="auto" w:fill="FFFFFF"/>
        </w:rPr>
        <w:t>legalább 3. helyezésért 30 intézményi pont adható.</w:t>
      </w:r>
    </w:p>
    <w:p w14:paraId="2314BC79" w14:textId="77777777" w:rsidR="000C0420" w:rsidRPr="00FA592B" w:rsidRDefault="003C50C9" w:rsidP="000C0420">
      <w:pPr>
        <w:pStyle w:val="Listaszerbekezds"/>
        <w:numPr>
          <w:ilvl w:val="0"/>
          <w:numId w:val="8"/>
        </w:numPr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lang w:eastAsia="hu-HU"/>
        </w:rPr>
      </w:pPr>
      <w:hyperlink r:id="rId10" w:history="1">
        <w:r w:rsidR="000C0420" w:rsidRPr="00FA592B">
          <w:rPr>
            <w:rFonts w:ascii="Times New Roman" w:eastAsia="Times New Roman" w:hAnsi="Times New Roman" w:cs="Times New Roman"/>
            <w:lang w:eastAsia="hu-HU"/>
          </w:rPr>
          <w:t>Országos Művészeti Tanulmányi Verseny</w:t>
        </w:r>
      </w:hyperlink>
      <w:r w:rsidR="000C0420" w:rsidRPr="00FA592B">
        <w:rPr>
          <w:rFonts w:ascii="Times New Roman" w:eastAsia="Times New Roman" w:hAnsi="Times New Roman" w:cs="Times New Roman"/>
          <w:lang w:eastAsia="hu-HU"/>
        </w:rPr>
        <w:t xml:space="preserve">en </w:t>
      </w:r>
      <w:r w:rsidR="000C0420" w:rsidRPr="00FA592B">
        <w:rPr>
          <w:rFonts w:ascii="Times New Roman" w:hAnsi="Times New Roman" w:cs="Times New Roman"/>
          <w:shd w:val="clear" w:color="auto" w:fill="FFFFFF"/>
        </w:rPr>
        <w:t>egyéni versenyzőként elért 1–3. helyezésért, legfeljebb egy eredményért 20 intézményi pont jár. A nem egyéni versenyzőként szerzett eredmények nem fogadhatók el.</w:t>
      </w:r>
    </w:p>
    <w:p w14:paraId="6D8F2EEB" w14:textId="77777777" w:rsidR="000C0420" w:rsidRPr="00FA592B" w:rsidRDefault="003C50C9" w:rsidP="000C0420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</w:rPr>
      </w:pPr>
      <w:hyperlink r:id="rId11" w:history="1">
        <w:r w:rsidR="000C0420" w:rsidRPr="00FA592B">
          <w:rPr>
            <w:rFonts w:ascii="Times New Roman" w:eastAsia="Times New Roman" w:hAnsi="Times New Roman" w:cs="Times New Roman"/>
          </w:rPr>
          <w:t>Országos Szakmai Tanulmányi Verseny</w:t>
        </w:r>
      </w:hyperlink>
      <w:r w:rsidR="000C0420" w:rsidRPr="00FA592B">
        <w:rPr>
          <w:rFonts w:ascii="Times New Roman" w:eastAsia="Times New Roman" w:hAnsi="Times New Roman" w:cs="Times New Roman"/>
        </w:rPr>
        <w:t xml:space="preserve"> (OSZTV): </w:t>
      </w:r>
      <w:r w:rsidR="000C0420" w:rsidRPr="00FA592B">
        <w:rPr>
          <w:rFonts w:ascii="Times New Roman" w:hAnsi="Times New Roman" w:cs="Times New Roman"/>
          <w:shd w:val="clear" w:color="auto" w:fill="FFFFFF"/>
        </w:rPr>
        <w:t>az Országos Szakmai Tanulmányi Versenyen elért helyezése alapján a szakmai vizsga egésze (minden része) alól felmentést kapott jelentkező a szakiránynak megfelelő továbbtanulás esetén 30 intézményi pontra jogosult.</w:t>
      </w:r>
    </w:p>
    <w:p w14:paraId="2907D9B8" w14:textId="77777777" w:rsidR="000C0420" w:rsidRPr="00FA592B" w:rsidRDefault="003C50C9" w:rsidP="000C0420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</w:rPr>
      </w:pPr>
      <w:hyperlink r:id="rId12" w:history="1">
        <w:r w:rsidR="000C0420" w:rsidRPr="00FA592B">
          <w:rPr>
            <w:rFonts w:ascii="Times New Roman" w:eastAsia="Times New Roman" w:hAnsi="Times New Roman" w:cs="Times New Roman"/>
          </w:rPr>
          <w:t>(Országos) Tudományos Diákkörök Konferenciája középiskolásoknak</w:t>
        </w:r>
      </w:hyperlink>
      <w:r w:rsidR="000C0420" w:rsidRPr="00FA592B">
        <w:rPr>
          <w:rFonts w:ascii="Times New Roman" w:eastAsia="Times New Roman" w:hAnsi="Times New Roman" w:cs="Times New Roman"/>
        </w:rPr>
        <w:t> (</w:t>
      </w:r>
      <w:proofErr w:type="spellStart"/>
      <w:r w:rsidR="000C0420" w:rsidRPr="00FA592B">
        <w:rPr>
          <w:rFonts w:ascii="Times New Roman" w:eastAsia="Times New Roman" w:hAnsi="Times New Roman" w:cs="Times New Roman"/>
        </w:rPr>
        <w:t>OTDK</w:t>
      </w:r>
      <w:r w:rsidR="000C0420" w:rsidRPr="00FA592B">
        <w:rPr>
          <w:rFonts w:ascii="Times New Roman" w:eastAsia="Times New Roman" w:hAnsi="Times New Roman" w:cs="Times New Roman"/>
          <w:b/>
          <w:bCs/>
          <w:i/>
          <w:iCs/>
        </w:rPr>
        <w:t>és</w:t>
      </w:r>
      <w:proofErr w:type="spellEnd"/>
      <w:r w:rsidR="000C0420" w:rsidRPr="00FA592B">
        <w:rPr>
          <w:rFonts w:ascii="Times New Roman" w:eastAsia="Times New Roman" w:hAnsi="Times New Roman" w:cs="Times New Roman"/>
          <w:b/>
          <w:bCs/>
          <w:i/>
          <w:iCs/>
        </w:rPr>
        <w:t>/vagy</w:t>
      </w:r>
      <w:r w:rsidR="000C0420" w:rsidRPr="00FA592B">
        <w:rPr>
          <w:rFonts w:ascii="Times New Roman" w:eastAsia="Times New Roman" w:hAnsi="Times New Roman" w:cs="Times New Roman"/>
        </w:rPr>
        <w:t xml:space="preserve"> TDK): </w:t>
      </w:r>
    </w:p>
    <w:p w14:paraId="2D38347F" w14:textId="77777777" w:rsidR="000C0420" w:rsidRPr="000C0420" w:rsidRDefault="000C0420" w:rsidP="000C0420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1-3. helyezésért 20,</w:t>
      </w:r>
    </w:p>
    <w:p w14:paraId="6042BF01" w14:textId="77777777" w:rsidR="000C0420" w:rsidRPr="000C0420" w:rsidRDefault="000C0420" w:rsidP="000C0420">
      <w:pPr>
        <w:pStyle w:val="Listaszerbekezds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különdíjért 10 intézményi pont adható.</w:t>
      </w:r>
    </w:p>
    <w:p w14:paraId="7BA68584" w14:textId="77777777" w:rsidR="000C0420" w:rsidRPr="00FA592B" w:rsidRDefault="003C50C9" w:rsidP="000C0420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hyperlink r:id="rId13" w:history="1">
        <w:r w:rsidR="000C0420" w:rsidRPr="00FA592B">
          <w:rPr>
            <w:rFonts w:ascii="Times New Roman" w:eastAsia="Times New Roman" w:hAnsi="Times New Roman" w:cs="Times New Roman"/>
          </w:rPr>
          <w:t>„Ifjú tudósok” tudományos középiskolai vetélkedő</w:t>
        </w:r>
      </w:hyperlink>
      <w:r w:rsidR="000C0420" w:rsidRPr="00FA592B">
        <w:rPr>
          <w:rFonts w:ascii="Times New Roman" w:eastAsia="Times New Roman" w:hAnsi="Times New Roman" w:cs="Times New Roman"/>
        </w:rPr>
        <w:t>:</w:t>
      </w:r>
    </w:p>
    <w:p w14:paraId="3E5D1855" w14:textId="3672AFF6" w:rsidR="000C0420" w:rsidRPr="000C0420" w:rsidRDefault="000C0420" w:rsidP="000C0420">
      <w:pPr>
        <w:pStyle w:val="Listaszerbekezds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helyezésért 100,</w:t>
      </w:r>
    </w:p>
    <w:p w14:paraId="147B46A1" w14:textId="37B843E8" w:rsidR="000C0420" w:rsidRPr="000C0420" w:rsidRDefault="000C0420" w:rsidP="000C0420">
      <w:pPr>
        <w:pStyle w:val="Listaszerbekezds"/>
        <w:numPr>
          <w:ilvl w:val="1"/>
          <w:numId w:val="14"/>
        </w:numPr>
        <w:rPr>
          <w:rFonts w:ascii="Times New Roman" w:eastAsia="Times New Roman" w:hAnsi="Times New Roman" w:cs="Times New Roman"/>
        </w:rPr>
      </w:pPr>
      <w:r w:rsidRPr="000C0420">
        <w:rPr>
          <w:rFonts w:ascii="Times New Roman" w:eastAsia="Times New Roman" w:hAnsi="Times New Roman" w:cs="Times New Roman"/>
        </w:rPr>
        <w:t>helyezésért 50,</w:t>
      </w:r>
    </w:p>
    <w:p w14:paraId="5851487B" w14:textId="3BE426A9" w:rsidR="000C0420" w:rsidRPr="000C0420" w:rsidRDefault="000C0420" w:rsidP="000C0420">
      <w:pPr>
        <w:pStyle w:val="Listaszerbekezds"/>
        <w:numPr>
          <w:ilvl w:val="1"/>
          <w:numId w:val="14"/>
        </w:numPr>
        <w:rPr>
          <w:rFonts w:ascii="Times New Roman" w:hAnsi="Times New Roman" w:cs="Times New Roman"/>
        </w:rPr>
      </w:pPr>
      <w:r w:rsidRPr="000C0420">
        <w:rPr>
          <w:rFonts w:ascii="Times New Roman" w:hAnsi="Times New Roman" w:cs="Times New Roman"/>
        </w:rPr>
        <w:t>helyezésért 25 intézményi pont adható.</w:t>
      </w:r>
    </w:p>
    <w:p w14:paraId="41568727" w14:textId="77777777" w:rsidR="000C0420" w:rsidRPr="00FA592B" w:rsidRDefault="003C50C9" w:rsidP="000C0420">
      <w:pPr>
        <w:pStyle w:val="Listaszerbekezds"/>
        <w:numPr>
          <w:ilvl w:val="0"/>
          <w:numId w:val="8"/>
        </w:numPr>
        <w:spacing w:after="0" w:line="240" w:lineRule="auto"/>
        <w:ind w:left="426" w:firstLine="0"/>
        <w:contextualSpacing w:val="0"/>
        <w:rPr>
          <w:rFonts w:ascii="Times New Roman" w:hAnsi="Times New Roman" w:cs="Times New Roman"/>
        </w:rPr>
      </w:pPr>
      <w:hyperlink r:id="rId14" w:history="1">
        <w:r w:rsidR="000C0420" w:rsidRPr="000C0420">
          <w:rPr>
            <w:rFonts w:ascii="Times New Roman" w:eastAsiaTheme="minorHAnsi" w:hAnsi="Times New Roman" w:cs="Times New Roman"/>
            <w:shd w:val="clear" w:color="auto" w:fill="FFFFFF"/>
          </w:rPr>
          <w:t>Nemzetközi Tudományos Diákolimpia</w:t>
        </w:r>
      </w:hyperlink>
      <w:r w:rsidR="000C0420" w:rsidRPr="000C0420">
        <w:rPr>
          <w:rFonts w:ascii="Times New Roman" w:hAnsi="Times New Roman" w:cs="Times New Roman"/>
          <w:shd w:val="clear" w:color="auto" w:fill="FFFFFF"/>
        </w:rPr>
        <w:t xml:space="preserve"> </w:t>
      </w:r>
      <w:r w:rsidR="000C0420" w:rsidRPr="00FA592B">
        <w:rPr>
          <w:rFonts w:ascii="Times New Roman" w:hAnsi="Times New Roman" w:cs="Times New Roman"/>
          <w:shd w:val="clear" w:color="auto" w:fill="FFFFFF"/>
        </w:rPr>
        <w:t>egyéni 1-3. helyezésért 100 intézményi pont adható.</w:t>
      </w:r>
    </w:p>
    <w:p w14:paraId="2F8BAF4C" w14:textId="77777777" w:rsidR="000C0420" w:rsidRPr="00FA592B" w:rsidRDefault="003C50C9" w:rsidP="000C0420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hyperlink r:id="rId15" w:history="1">
        <w:r w:rsidR="000C0420" w:rsidRPr="00FA592B">
          <w:rPr>
            <w:rFonts w:ascii="Times New Roman" w:eastAsia="Times New Roman" w:hAnsi="Times New Roman" w:cs="Times New Roman"/>
          </w:rPr>
          <w:t>V4-es Közgazdasági Diákolimpia</w:t>
        </w:r>
      </w:hyperlink>
      <w:r w:rsidR="000C0420" w:rsidRPr="00FA592B">
        <w:rPr>
          <w:rFonts w:ascii="Times New Roman" w:hAnsi="Times New Roman" w:cs="Times New Roman"/>
          <w:shd w:val="clear" w:color="auto" w:fill="FFFFFF"/>
        </w:rPr>
        <w:t xml:space="preserve"> nemzetközi döntőjén elért 1-3. helyezésért 30 intézményi pont </w:t>
      </w:r>
      <w:proofErr w:type="gramStart"/>
      <w:r w:rsidR="000C0420" w:rsidRPr="00FA592B">
        <w:rPr>
          <w:rFonts w:ascii="Times New Roman" w:hAnsi="Times New Roman" w:cs="Times New Roman"/>
          <w:shd w:val="clear" w:color="auto" w:fill="FFFFFF"/>
        </w:rPr>
        <w:t xml:space="preserve">jár </w:t>
      </w:r>
      <w:r w:rsidR="000C0420" w:rsidRPr="00FA592B">
        <w:rPr>
          <w:rFonts w:ascii="Times New Roman" w:eastAsia="Times New Roman" w:hAnsi="Times New Roman" w:cs="Times New Roman"/>
        </w:rPr>
        <w:t>.</w:t>
      </w:r>
      <w:proofErr w:type="gramEnd"/>
    </w:p>
    <w:p w14:paraId="1CD0BF11" w14:textId="77777777" w:rsidR="000C0420" w:rsidRPr="00FA592B" w:rsidRDefault="000C0420" w:rsidP="000C0420">
      <w:pPr>
        <w:rPr>
          <w:rFonts w:ascii="Times New Roman" w:eastAsia="Times New Roman" w:hAnsi="Times New Roman" w:cs="Times New Roman"/>
        </w:rPr>
      </w:pPr>
    </w:p>
    <w:p w14:paraId="0F3EBB75" w14:textId="77777777" w:rsidR="000C0420" w:rsidRPr="00FA592B" w:rsidRDefault="000C0420" w:rsidP="000C0420">
      <w:pPr>
        <w:rPr>
          <w:rFonts w:ascii="Times New Roman" w:eastAsia="Times New Roman" w:hAnsi="Times New Roman" w:cs="Times New Roman"/>
        </w:rPr>
      </w:pPr>
      <w:r w:rsidRPr="00FA592B">
        <w:rPr>
          <w:rFonts w:ascii="Times New Roman" w:eastAsia="Times New Roman" w:hAnsi="Times New Roman" w:cs="Times New Roman"/>
        </w:rPr>
        <w:t>(3) A (2) bekezdésben meghatározott versenyeredményeket az alábbiak szerint kell igazolni:</w:t>
      </w:r>
    </w:p>
    <w:p w14:paraId="74AA2788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lastRenderedPageBreak/>
        <w:t>Az Országos Középiskolai Tanulmányi Versenyen (OKTV) elért eredményt a versenyeredményt tartalmazó, az Oktatási Hivatal által kiállított igazolás vagy az oklevél másolatával kell igazolni.</w:t>
      </w:r>
    </w:p>
    <w:p w14:paraId="3EBB76CE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 Szakmai Előkészítő Érettségi Tárgyak Versenyén (SZÉTV) elért eredményt a versenyeredményt tartalmazó, a Nemzeti Munkaügyi Hivatal Szak- és Felnőttképzési Igazgatóság vagy jogelődje által kiadott igazolás vagy oklevél másolatával kell igazolni.</w:t>
      </w:r>
    </w:p>
    <w:p w14:paraId="38C993FA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 SZÉTV versenyek jogutódja, az Ágazati és Ágazaton Kívüli Szakmai Érettségi Vizsgatárgyak Versenyén (ÁSZÉV) és az Ágazati és ágazaton belüli specializáció szakmai érettségi vizsgatárgyak versenyén elért eredményt a versenyeredményt tartalmazó, a Nemzeti Szakképzési és Felnőttképzési Hivatal által kiadott igazolás vagy oklevél másolatával kell igazolni.</w:t>
      </w:r>
    </w:p>
    <w:p w14:paraId="283EC12D" w14:textId="40341724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 Középiskolai Tudományos Diákkörök Kárpát-medencei Konferenciája (TUDOK) versenyein elért eredményt a versenyeredményt tartalmazó, a Kutató Diákok Országos Szövetsége által kiállított igazolás vagy oklevél másolatával kell igazolni.</w:t>
      </w:r>
    </w:p>
    <w:p w14:paraId="0A85AFA5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Az Országos Ifjúsági és Tudományos Innovációs Versenyen elért eredményt a versenyeredményt tartalmazó oklevél vagy a versenyt szervező Magyar Innovációs Szövetség által kiállított igazolás másolatával kell igazolni.</w:t>
      </w:r>
    </w:p>
    <w:p w14:paraId="45B00DAE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 középiskolai művészeti szakképzést folytató szakgimnáziumok tanulói számára szervezett Országos Művészeti Tanulmányi Versenyen egyéni versenyzőként elért versenyeredményt az Oktatási Hivatal által kiállított igazolás másolatával kell igazolni. A nem egyéni versenyzőként szerzett eredmény nem fogadható el. Alapfokú művészeti iskolák tanulói számára meghirdetett verseny eredménye nem fogadható el.</w:t>
      </w:r>
    </w:p>
    <w:p w14:paraId="0E09A3A8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Az Országos Szakmai Tanulmányi Versenyen elért helyezést és a szakmai vizsga minden része alól való felmentést a verseny szervezője (pl. Magyar Kereskedelmi és Iparkamara, Agrárkamara stb.) által kiadott igazolással kell igazolni.</w:t>
      </w:r>
    </w:p>
    <w:p w14:paraId="22D81689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Az Országos Tudományos Diákköri Tanács koordinálásával kétévente szervezett Országos Tudományos Diákköri Konferencián elért eredményt a versenyeredményt tartalmazó, a rendező intézmény által kiállított igazolás vagy oklevél másolatával kell igazolni.</w:t>
      </w:r>
    </w:p>
    <w:p w14:paraId="56E54994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Az "Ifjú tudósok" tudományos középiskolai vetélkedőn elért eredményt a versenyeredményt tartalmazó oklevél vagy a versenyt szervező Oktatási Hivatal által kiállított igazolás másolatával kell igazolni.</w:t>
      </w:r>
    </w:p>
    <w:p w14:paraId="35449B5E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 Nemzetközi Tudományos Diákolimpia versenyein elért eredményt a versenyeredményt tartalmazó, a szervező által kiállított igazolás vagy oklevél másolatával kell igazolni.</w:t>
      </w:r>
    </w:p>
    <w:p w14:paraId="24092E81" w14:textId="77777777" w:rsidR="000C0420" w:rsidRPr="00FA592B" w:rsidRDefault="000C0420" w:rsidP="000C0420">
      <w:pPr>
        <w:pStyle w:val="Listaszerbekezds"/>
        <w:numPr>
          <w:ilvl w:val="0"/>
          <w:numId w:val="7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FA592B">
        <w:rPr>
          <w:rFonts w:ascii="Times New Roman" w:hAnsi="Times New Roman" w:cs="Times New Roman"/>
        </w:rPr>
        <w:t>A Közgazdasági Diákolimpia nemzetközi döntőjén elért eredményt a versenyeredményt tartalmazó, a Magyar Közgazdasági Társaság által kiállított igazolás másolatával kell igazolni.</w:t>
      </w:r>
    </w:p>
    <w:p w14:paraId="7101B3FB" w14:textId="77777777" w:rsidR="006934C3" w:rsidRPr="000C0420" w:rsidRDefault="006934C3" w:rsidP="000C0420"/>
    <w:sectPr w:rsidR="006934C3" w:rsidRPr="000C042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3F2A" w14:textId="77777777" w:rsidR="006934C3" w:rsidRDefault="006934C3" w:rsidP="006934C3">
      <w:pPr>
        <w:spacing w:after="0" w:line="240" w:lineRule="auto"/>
      </w:pPr>
      <w:r>
        <w:separator/>
      </w:r>
    </w:p>
  </w:endnote>
  <w:endnote w:type="continuationSeparator" w:id="0">
    <w:p w14:paraId="747BF43C" w14:textId="77777777" w:rsidR="006934C3" w:rsidRDefault="006934C3" w:rsidP="006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5918"/>
      <w:docPartObj>
        <w:docPartGallery w:val="Page Numbers (Bottom of Page)"/>
        <w:docPartUnique/>
      </w:docPartObj>
    </w:sdtPr>
    <w:sdtEndPr/>
    <w:sdtContent>
      <w:p w14:paraId="29125DC5" w14:textId="59FBEEC8" w:rsidR="006934C3" w:rsidRDefault="006934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2C262" w14:textId="77777777" w:rsidR="006934C3" w:rsidRDefault="006934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9DB6" w14:textId="77777777" w:rsidR="006934C3" w:rsidRDefault="006934C3" w:rsidP="006934C3">
      <w:pPr>
        <w:spacing w:after="0" w:line="240" w:lineRule="auto"/>
      </w:pPr>
      <w:r>
        <w:separator/>
      </w:r>
    </w:p>
  </w:footnote>
  <w:footnote w:type="continuationSeparator" w:id="0">
    <w:p w14:paraId="435E9CE7" w14:textId="77777777" w:rsidR="006934C3" w:rsidRDefault="006934C3" w:rsidP="0069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1C89" w14:textId="4E501BB4" w:rsidR="006934C3" w:rsidRPr="00EE02DE" w:rsidRDefault="006934C3" w:rsidP="006934C3">
    <w:pPr>
      <w:spacing w:after="0" w:line="240" w:lineRule="auto"/>
      <w:jc w:val="right"/>
      <w:rPr>
        <w:rFonts w:ascii="Times New Roman" w:eastAsia="Symbol" w:hAnsi="Times New Roman" w:cs="Times New Roman"/>
        <w:i/>
        <w:iCs/>
        <w:lang w:eastAsia="hu-HU"/>
      </w:rPr>
    </w:pPr>
    <w:r>
      <w:rPr>
        <w:rFonts w:ascii="Times New Roman" w:eastAsia="Symbol" w:hAnsi="Times New Roman" w:cs="Times New Roman"/>
        <w:i/>
        <w:iCs/>
        <w:lang w:eastAsia="hu-HU"/>
      </w:rPr>
      <w:t xml:space="preserve">PTE SZMSZ 7/a. számú melléklete - </w:t>
    </w:r>
    <w:r w:rsidRPr="00EE02DE">
      <w:rPr>
        <w:rFonts w:ascii="Times New Roman" w:eastAsia="Symbol" w:hAnsi="Times New Roman" w:cs="Times New Roman"/>
        <w:i/>
        <w:iCs/>
        <w:lang w:eastAsia="hu-HU"/>
      </w:rPr>
      <w:t>1</w:t>
    </w:r>
    <w:r w:rsidR="000C0420">
      <w:rPr>
        <w:rFonts w:ascii="Times New Roman" w:eastAsia="Symbol" w:hAnsi="Times New Roman" w:cs="Times New Roman"/>
        <w:i/>
        <w:iCs/>
        <w:lang w:eastAsia="hu-HU"/>
      </w:rPr>
      <w:t>5</w:t>
    </w:r>
    <w:r w:rsidRPr="00EE02DE">
      <w:rPr>
        <w:rFonts w:ascii="Times New Roman" w:eastAsia="Symbol" w:hAnsi="Times New Roman" w:cs="Times New Roman"/>
        <w:i/>
        <w:iCs/>
        <w:lang w:eastAsia="hu-HU"/>
      </w:rPr>
      <w:t>. számú melléklet</w:t>
    </w:r>
  </w:p>
  <w:p w14:paraId="36B69B06" w14:textId="69F04F37" w:rsidR="006934C3" w:rsidRDefault="006934C3" w:rsidP="006934C3">
    <w:pPr>
      <w:spacing w:after="0" w:line="240" w:lineRule="auto"/>
      <w:jc w:val="center"/>
      <w:rPr>
        <w:rFonts w:ascii="Times New Roman" w:eastAsia="Symbol" w:hAnsi="Times New Roman" w:cs="Times New Roman"/>
        <w:b/>
        <w:bCs/>
        <w:lang w:eastAsia="hu-HU"/>
      </w:rPr>
    </w:pPr>
    <w:r w:rsidRPr="00EE02DE">
      <w:rPr>
        <w:rFonts w:ascii="Times New Roman" w:eastAsia="Symbol" w:hAnsi="Times New Roman" w:cs="Times New Roman"/>
        <w:b/>
        <w:bCs/>
        <w:lang w:eastAsia="hu-HU"/>
      </w:rPr>
      <w:t>Pontszámítás a felsőoktatási szakképzésre, az alapképzésre és az osztatlan képzésre történő jelentkezés esetén</w:t>
    </w:r>
    <w:r>
      <w:rPr>
        <w:rFonts w:ascii="Times New Roman" w:eastAsia="Symbol" w:hAnsi="Times New Roman" w:cs="Times New Roman"/>
        <w:b/>
        <w:bCs/>
        <w:lang w:eastAsia="hu-HU"/>
      </w:rPr>
      <w:t xml:space="preserve"> - részlet</w:t>
    </w:r>
  </w:p>
  <w:p w14:paraId="45CA1DB4" w14:textId="77777777" w:rsidR="0015573A" w:rsidRDefault="0015573A" w:rsidP="006934C3">
    <w:pPr>
      <w:spacing w:after="0" w:line="240" w:lineRule="auto"/>
      <w:jc w:val="center"/>
      <w:rPr>
        <w:rFonts w:ascii="Times New Roman" w:eastAsia="Symbol" w:hAnsi="Times New Roman" w:cs="Times New Roman"/>
        <w:b/>
        <w:bCs/>
        <w:lang w:eastAsia="hu-HU"/>
      </w:rPr>
    </w:pPr>
    <w:r>
      <w:rPr>
        <w:rFonts w:ascii="Times New Roman" w:eastAsia="Symbol" w:hAnsi="Times New Roman" w:cs="Times New Roman"/>
        <w:b/>
        <w:bCs/>
        <w:lang w:eastAsia="hu-HU"/>
      </w:rPr>
      <w:t>Tanulmányi és művészeti versenyek</w:t>
    </w:r>
  </w:p>
  <w:p w14:paraId="6AE8595F" w14:textId="522A8F59" w:rsidR="006934C3" w:rsidRPr="00EE02DE" w:rsidRDefault="006934C3" w:rsidP="006934C3">
    <w:pPr>
      <w:spacing w:after="0" w:line="240" w:lineRule="auto"/>
      <w:jc w:val="center"/>
      <w:rPr>
        <w:rFonts w:ascii="Times New Roman" w:eastAsia="Symbol" w:hAnsi="Times New Roman" w:cs="Times New Roman"/>
        <w:b/>
        <w:bCs/>
        <w:lang w:eastAsia="hu-HU"/>
      </w:rPr>
    </w:pPr>
    <w:r>
      <w:rPr>
        <w:rFonts w:ascii="Times New Roman" w:eastAsia="Symbol" w:hAnsi="Times New Roman" w:cs="Times New Roman"/>
        <w:b/>
        <w:bCs/>
        <w:lang w:eastAsia="hu-HU"/>
      </w:rPr>
      <w:t xml:space="preserve"> alapján adható intézményi pontok</w:t>
    </w:r>
  </w:p>
  <w:p w14:paraId="48183FF4" w14:textId="77777777" w:rsidR="006934C3" w:rsidRDefault="006934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2FD0"/>
    <w:multiLevelType w:val="multilevel"/>
    <w:tmpl w:val="7B1A07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07318"/>
    <w:multiLevelType w:val="hybridMultilevel"/>
    <w:tmpl w:val="4A029E5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394EDA"/>
    <w:multiLevelType w:val="hybridMultilevel"/>
    <w:tmpl w:val="694C11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E4286C"/>
    <w:multiLevelType w:val="multilevel"/>
    <w:tmpl w:val="055C13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130BC"/>
    <w:multiLevelType w:val="hybridMultilevel"/>
    <w:tmpl w:val="D0B8C2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2B80"/>
    <w:multiLevelType w:val="hybridMultilevel"/>
    <w:tmpl w:val="F9D26E68"/>
    <w:lvl w:ilvl="0" w:tplc="FDF2F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03B7"/>
    <w:multiLevelType w:val="hybridMultilevel"/>
    <w:tmpl w:val="449EF1F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EB1207"/>
    <w:multiLevelType w:val="hybridMultilevel"/>
    <w:tmpl w:val="D5E66002"/>
    <w:lvl w:ilvl="0" w:tplc="021EB38C">
      <w:start w:val="1"/>
      <w:numFmt w:val="lowerLetter"/>
      <w:lvlText w:val="%1)"/>
      <w:lvlJc w:val="left"/>
      <w:pPr>
        <w:ind w:left="786" w:hanging="360"/>
      </w:pPr>
      <w:rPr>
        <w:rFonts w:eastAsia="Symbol" w:hint="default"/>
      </w:rPr>
    </w:lvl>
    <w:lvl w:ilvl="1" w:tplc="8BDACBC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812637D"/>
    <w:multiLevelType w:val="hybridMultilevel"/>
    <w:tmpl w:val="FD4A83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25081B"/>
    <w:multiLevelType w:val="hybridMultilevel"/>
    <w:tmpl w:val="4086B4D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EC394A"/>
    <w:multiLevelType w:val="hybridMultilevel"/>
    <w:tmpl w:val="03C6019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F0F53E0"/>
    <w:multiLevelType w:val="hybridMultilevel"/>
    <w:tmpl w:val="151C22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A0393"/>
    <w:multiLevelType w:val="hybridMultilevel"/>
    <w:tmpl w:val="95405F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7E7A1B"/>
    <w:multiLevelType w:val="multilevel"/>
    <w:tmpl w:val="536CA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264494">
    <w:abstractNumId w:val="13"/>
  </w:num>
  <w:num w:numId="2" w16cid:durableId="186138663">
    <w:abstractNumId w:val="4"/>
  </w:num>
  <w:num w:numId="3" w16cid:durableId="1616936300">
    <w:abstractNumId w:val="3"/>
  </w:num>
  <w:num w:numId="4" w16cid:durableId="2028360227">
    <w:abstractNumId w:val="11"/>
  </w:num>
  <w:num w:numId="5" w16cid:durableId="1630816258">
    <w:abstractNumId w:val="0"/>
  </w:num>
  <w:num w:numId="6" w16cid:durableId="627123572">
    <w:abstractNumId w:val="9"/>
  </w:num>
  <w:num w:numId="7" w16cid:durableId="686062390">
    <w:abstractNumId w:val="5"/>
  </w:num>
  <w:num w:numId="8" w16cid:durableId="512308971">
    <w:abstractNumId w:val="7"/>
  </w:num>
  <w:num w:numId="9" w16cid:durableId="1676104062">
    <w:abstractNumId w:val="2"/>
  </w:num>
  <w:num w:numId="10" w16cid:durableId="1705011315">
    <w:abstractNumId w:val="8"/>
  </w:num>
  <w:num w:numId="11" w16cid:durableId="1207832013">
    <w:abstractNumId w:val="6"/>
  </w:num>
  <w:num w:numId="12" w16cid:durableId="1360357579">
    <w:abstractNumId w:val="12"/>
  </w:num>
  <w:num w:numId="13" w16cid:durableId="1495221397">
    <w:abstractNumId w:val="10"/>
  </w:num>
  <w:num w:numId="14" w16cid:durableId="183999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C3"/>
    <w:rsid w:val="000C0420"/>
    <w:rsid w:val="0015573A"/>
    <w:rsid w:val="00306B81"/>
    <w:rsid w:val="003C50C9"/>
    <w:rsid w:val="005F1904"/>
    <w:rsid w:val="006934C3"/>
    <w:rsid w:val="00F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CF0C"/>
  <w15:chartTrackingRefBased/>
  <w15:docId w15:val="{2F36F946-BDEA-47F9-A737-22FF613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57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4C3"/>
  </w:style>
  <w:style w:type="paragraph" w:styleId="llb">
    <w:name w:val="footer"/>
    <w:basedOn w:val="Norml"/>
    <w:link w:val="llbChar"/>
    <w:uiPriority w:val="99"/>
    <w:unhideWhenUsed/>
    <w:rsid w:val="006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34C3"/>
  </w:style>
  <w:style w:type="paragraph" w:styleId="Listaszerbekezds">
    <w:name w:val="List Paragraph"/>
    <w:basedOn w:val="Norml"/>
    <w:link w:val="ListaszerbekezdsChar"/>
    <w:uiPriority w:val="34"/>
    <w:qFormat/>
    <w:rsid w:val="000C0420"/>
    <w:pPr>
      <w:ind w:left="720"/>
      <w:contextualSpacing/>
    </w:pPr>
    <w:rPr>
      <w:rFonts w:ascii="Garamond" w:eastAsia="Garamond" w:hAnsi="Garamond" w:cs="Symbol"/>
    </w:rPr>
  </w:style>
  <w:style w:type="character" w:styleId="Hiperhivatkozs">
    <w:name w:val="Hyperlink"/>
    <w:basedOn w:val="Bekezdsalapbettpusa"/>
    <w:uiPriority w:val="99"/>
    <w:unhideWhenUsed/>
    <w:rsid w:val="000C0420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0C0420"/>
    <w:rPr>
      <w:rFonts w:ascii="Garamond" w:eastAsia="Garamond" w:hAnsi="Garamond" w:cs="Symbol"/>
    </w:rPr>
  </w:style>
  <w:style w:type="character" w:styleId="Mrltotthiperhivatkozs">
    <w:name w:val="FollowedHyperlink"/>
    <w:basedOn w:val="Bekezdsalapbettpusa"/>
    <w:uiPriority w:val="99"/>
    <w:semiHidden/>
    <w:unhideWhenUsed/>
    <w:rsid w:val="000C0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lvi.hu/felveteli/jelentkezes/felveteli_tajekoztato/FFT_2022A/2_pontszamitas/24_tobbletpontok/245_versenyeredmenyek/2453_tudok" TargetMode="External"/><Relationship Id="rId13" Type="http://schemas.openxmlformats.org/officeDocument/2006/relationships/hyperlink" Target="https://www.felvi.hu/felveteli/jelentkezes/felveteli_tajekoztato/FFT_2022A/2_pontszamitas/24_tobbletpontok/245_versenyeredmenyek/2458_ifju_tudoso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lvi.hu/felveteli/jelentkezes/felveteli_tajekoztato/FFT_2022A/2_pontszamitas/24_tobbletpontok/245_versenyeredmenyek/2452_szetv_aszev" TargetMode="External"/><Relationship Id="rId12" Type="http://schemas.openxmlformats.org/officeDocument/2006/relationships/hyperlink" Target="https://www.felvi.hu/felveteli/jelentkezes/felveteli_tajekoztato/FFT_2022A/2_pontszamitas/24_tobbletpontok/245_versenyeredmenyek/2457_otd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lvi.hu/felveteli/jelentkezes/felveteli_tajekoztato/FFT_2022A/2_pontszamitas/24_tobbletpontok/245_versenyeredmenyek/2456_oszt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lvi.hu/felveteli/jelentkezes/felveteli_tajekoztato/FFT_2022A/2_pontszamitas/24_tobbletpontok/245_versenyeredmenyek/24510_v4" TargetMode="External"/><Relationship Id="rId10" Type="http://schemas.openxmlformats.org/officeDocument/2006/relationships/hyperlink" Target="https://www.felvi.hu/felveteli/jelentkezes/felveteli_tajekoztato/FFT_2022A/2_pontszamitas/24_tobbletpontok/245_versenyeredmenyek/2455_muveszet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elvi.hu/felveteli/jelentkezes/felveteli_tajekoztato/FFT_2022A/2_pontszamitas/24_tobbletpontok/245_versenyeredmenyek/2454_innovacios" TargetMode="External"/><Relationship Id="rId14" Type="http://schemas.openxmlformats.org/officeDocument/2006/relationships/hyperlink" Target="https://www.felvi.hu/felveteli/jelentkezes/felveteli_tajekoztato/FFT_2022A/2_pontszamitas/24_tobbletpontok/245_versenyeredmenyek/2459_diakolimpi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5569</Characters>
  <Application>Microsoft Office Word</Application>
  <DocSecurity>4</DocSecurity>
  <Lines>46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Csukáné Jackl Ildikó</dc:creator>
  <cp:keywords/>
  <dc:description/>
  <cp:lastModifiedBy>Galamb Eszter</cp:lastModifiedBy>
  <cp:revision>2</cp:revision>
  <cp:lastPrinted>2023-05-26T09:00:00Z</cp:lastPrinted>
  <dcterms:created xsi:type="dcterms:W3CDTF">2025-02-11T09:15:00Z</dcterms:created>
  <dcterms:modified xsi:type="dcterms:W3CDTF">2025-02-11T09:15:00Z</dcterms:modified>
</cp:coreProperties>
</file>