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C1BB" w14:textId="209A9459" w:rsidR="00437750" w:rsidRPr="00CE585A" w:rsidRDefault="005B38CB" w:rsidP="008F0776">
      <w:pPr>
        <w:spacing w:after="120" w:line="240" w:lineRule="auto"/>
        <w:jc w:val="center"/>
        <w:rPr>
          <w:rFonts w:ascii="Cambria" w:hAnsi="Cambria" w:cstheme="minorHAnsi"/>
          <w:lang w:val="en-US"/>
        </w:rPr>
      </w:pPr>
      <w:r>
        <w:rPr>
          <w:rFonts w:ascii="Cambria" w:hAnsi="Cambria" w:cstheme="minorHAnsi"/>
          <w:noProof/>
          <w:lang w:val="en-US"/>
        </w:rPr>
        <w:drawing>
          <wp:inline distT="0" distB="0" distL="0" distR="0" wp14:anchorId="6539DA18" wp14:editId="1B6A1063">
            <wp:extent cx="5137502" cy="1567816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801" cy="157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0B663" w14:textId="2B865567" w:rsidR="000D0A05" w:rsidRDefault="000D0A05" w:rsidP="00762B2D">
      <w:pPr>
        <w:pStyle w:val="Szerzk"/>
        <w:spacing w:after="120" w:line="240" w:lineRule="auto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5B8719FF" w14:textId="3AF358C1" w:rsidR="00294A1D" w:rsidRPr="00B26A28" w:rsidRDefault="00294A1D" w:rsidP="00762B2D">
      <w:pPr>
        <w:pStyle w:val="Szerzk"/>
        <w:spacing w:after="120" w:line="240" w:lineRule="auto"/>
        <w:rPr>
          <w:rFonts w:ascii="Cambria" w:hAnsi="Cambria" w:cstheme="minorHAnsi"/>
          <w:b/>
          <w:bCs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b/>
          <w:bCs/>
          <w:color w:val="auto"/>
          <w:sz w:val="28"/>
          <w:szCs w:val="28"/>
          <w:lang w:val="en-US"/>
        </w:rPr>
        <w:t>Call for publication</w:t>
      </w:r>
      <w:r w:rsidR="00B26A28">
        <w:rPr>
          <w:rFonts w:ascii="Cambria" w:hAnsi="Cambria" w:cstheme="minorHAnsi"/>
          <w:b/>
          <w:bCs/>
          <w:color w:val="auto"/>
          <w:sz w:val="28"/>
          <w:szCs w:val="28"/>
          <w:lang w:val="en-US"/>
        </w:rPr>
        <w:t>s</w:t>
      </w:r>
      <w:r w:rsidRPr="00B26A28">
        <w:rPr>
          <w:rFonts w:ascii="Cambria" w:hAnsi="Cambria" w:cstheme="minorHAnsi"/>
          <w:b/>
          <w:bCs/>
          <w:color w:val="auto"/>
          <w:sz w:val="28"/>
          <w:szCs w:val="28"/>
          <w:lang w:val="en-US"/>
        </w:rPr>
        <w:t xml:space="preserve"> in the 2022 </w:t>
      </w:r>
      <w:r w:rsidR="00B26A28">
        <w:rPr>
          <w:rFonts w:ascii="Cambria" w:hAnsi="Cambria" w:cstheme="minorHAnsi"/>
          <w:b/>
          <w:bCs/>
          <w:color w:val="auto"/>
          <w:sz w:val="28"/>
          <w:szCs w:val="28"/>
          <w:lang w:val="en-US"/>
        </w:rPr>
        <w:t xml:space="preserve">English-German language </w:t>
      </w:r>
      <w:r w:rsidRPr="00B26A28">
        <w:rPr>
          <w:rFonts w:ascii="Cambria" w:hAnsi="Cambria" w:cstheme="minorHAnsi"/>
          <w:b/>
          <w:bCs/>
          <w:color w:val="auto"/>
          <w:sz w:val="28"/>
          <w:szCs w:val="28"/>
          <w:lang w:val="en-US"/>
        </w:rPr>
        <w:t xml:space="preserve">special issue of the Journal </w:t>
      </w:r>
      <w:r w:rsidR="000671EA" w:rsidRPr="00B26A28">
        <w:rPr>
          <w:rFonts w:ascii="Cambria" w:hAnsi="Cambria" w:cstheme="minorHAnsi"/>
          <w:b/>
          <w:bCs/>
          <w:color w:val="auto"/>
          <w:sz w:val="28"/>
          <w:szCs w:val="28"/>
          <w:lang w:val="en-US"/>
        </w:rPr>
        <w:t xml:space="preserve">Tudásmenedzsment </w:t>
      </w:r>
    </w:p>
    <w:p w14:paraId="3B619446" w14:textId="29821101" w:rsidR="00294A1D" w:rsidRDefault="00294A1D" w:rsidP="00762B2D">
      <w:pPr>
        <w:pStyle w:val="Szerzk"/>
        <w:spacing w:after="120" w:line="240" w:lineRule="auto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464EE4CD" w14:textId="5C8C1417" w:rsidR="00294A1D" w:rsidRPr="00294A1D" w:rsidRDefault="00294A1D" w:rsidP="00294A1D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>
        <w:rPr>
          <w:rFonts w:ascii="Cambria" w:hAnsi="Cambria" w:cstheme="minorHAnsi"/>
          <w:color w:val="auto"/>
          <w:sz w:val="28"/>
          <w:szCs w:val="28"/>
          <w:lang w:val="en-US"/>
        </w:rPr>
        <w:t>Tudásmenedzsment (</w:t>
      </w: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Knowledge Management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)</w:t>
      </w: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is a peer-reviewed journal of the Faculty of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Humanities</w:t>
      </w: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and Social Sciences</w:t>
      </w:r>
      <w:r w:rsidR="006472F2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University of Pécs</w:t>
      </w:r>
      <w:r w:rsidR="006A4516">
        <w:rPr>
          <w:rFonts w:ascii="Cambria" w:hAnsi="Cambria" w:cstheme="minorHAnsi"/>
          <w:color w:val="auto"/>
          <w:sz w:val="28"/>
          <w:szCs w:val="28"/>
          <w:lang w:val="en-US"/>
        </w:rPr>
        <w:t>,</w:t>
      </w: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which offers publications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 xml:space="preserve">in the </w:t>
      </w: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following field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s</w:t>
      </w: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of humanities and social sciences:</w:t>
      </w:r>
    </w:p>
    <w:p w14:paraId="63E1C946" w14:textId="50CD599B" w:rsidR="00FE6F11" w:rsidRPr="00294A1D" w:rsidRDefault="00FE6F11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 xml:space="preserve">cultural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 xml:space="preserve">studies; </w:t>
      </w: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cultural theory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; activities</w:t>
      </w:r>
      <w:r w:rsidR="00B34AC7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of cultural institutions and organizations</w:t>
      </w:r>
    </w:p>
    <w:p w14:paraId="67F36003" w14:textId="088E5B69" w:rsidR="00FE6F11" w:rsidRPr="00294A1D" w:rsidRDefault="00FE6F11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 xml:space="preserve">cultural policy and cultural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management</w:t>
      </w:r>
    </w:p>
    <w:p w14:paraId="7EB74E45" w14:textId="58557AF3" w:rsidR="00FE6F11" w:rsidRPr="00294A1D" w:rsidRDefault="00FE6F11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cultural economics</w:t>
      </w:r>
    </w:p>
    <w:p w14:paraId="3524E0D5" w14:textId="625A91C5" w:rsidR="00294A1D" w:rsidRDefault="00294A1D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community organization and community development</w:t>
      </w:r>
    </w:p>
    <w:p w14:paraId="0F61C203" w14:textId="47971612" w:rsidR="00294A1D" w:rsidRPr="00294A1D" w:rsidRDefault="00294A1D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sociology of culture, sociology of education</w:t>
      </w:r>
    </w:p>
    <w:p w14:paraId="345CB0C0" w14:textId="0A3692C6" w:rsidR="00294A1D" w:rsidRDefault="00294A1D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pedagogical psychology, work psychology, organizational psychology, art psychology</w:t>
      </w:r>
    </w:p>
    <w:p w14:paraId="1E6312F1" w14:textId="6AA96E6C" w:rsidR="00FE6F11" w:rsidRPr="00294A1D" w:rsidRDefault="00FE6F11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community philosophy, cultural philosophy, educational philosophy</w:t>
      </w:r>
    </w:p>
    <w:p w14:paraId="1C67CA8B" w14:textId="7F921DF1" w:rsidR="00FE6F11" w:rsidRDefault="00FE6F11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>
        <w:rPr>
          <w:rFonts w:ascii="Cambria" w:hAnsi="Cambria" w:cstheme="minorHAnsi"/>
          <w:color w:val="auto"/>
          <w:sz w:val="28"/>
          <w:szCs w:val="28"/>
          <w:lang w:val="en-US"/>
        </w:rPr>
        <w:t>cultural history</w:t>
      </w: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, history of education</w:t>
      </w:r>
    </w:p>
    <w:p w14:paraId="1074BD62" w14:textId="77777777" w:rsidR="00B34AC7" w:rsidRPr="00294A1D" w:rsidRDefault="00B34AC7" w:rsidP="00B34AC7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educational science (pedagogy, andragogy, gerontagogy)</w:t>
      </w:r>
    </w:p>
    <w:p w14:paraId="667771AC" w14:textId="482CF3CF" w:rsidR="00FE6F11" w:rsidRPr="00294A1D" w:rsidRDefault="00294A1D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education policy</w:t>
      </w:r>
      <w:r w:rsidR="00B34AC7">
        <w:rPr>
          <w:rFonts w:ascii="Cambria" w:hAnsi="Cambria" w:cstheme="minorHAnsi"/>
          <w:color w:val="auto"/>
          <w:sz w:val="28"/>
          <w:szCs w:val="28"/>
          <w:lang w:val="en-US"/>
        </w:rPr>
        <w:t>/ law</w:t>
      </w: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 xml:space="preserve">, </w:t>
      </w:r>
      <w:r w:rsidR="00B34AC7">
        <w:rPr>
          <w:rFonts w:ascii="Cambria" w:hAnsi="Cambria" w:cstheme="minorHAnsi"/>
          <w:color w:val="auto"/>
          <w:sz w:val="28"/>
          <w:szCs w:val="28"/>
          <w:lang w:val="en-US"/>
        </w:rPr>
        <w:t xml:space="preserve">educational </w:t>
      </w: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 xml:space="preserve">administration, </w:t>
      </w:r>
      <w:r w:rsidR="00B34AC7">
        <w:rPr>
          <w:rFonts w:ascii="Cambria" w:hAnsi="Cambria" w:cstheme="minorHAnsi"/>
          <w:color w:val="auto"/>
          <w:sz w:val="28"/>
          <w:szCs w:val="28"/>
          <w:lang w:val="en-US"/>
        </w:rPr>
        <w:t>e</w:t>
      </w:r>
      <w:r w:rsidR="00B34AC7" w:rsidRPr="00B34AC7">
        <w:rPr>
          <w:rFonts w:ascii="Cambria" w:hAnsi="Cambria" w:cstheme="minorHAnsi"/>
          <w:color w:val="auto"/>
          <w:sz w:val="28"/>
          <w:szCs w:val="28"/>
          <w:lang w:val="en-US"/>
        </w:rPr>
        <w:t xml:space="preserve">conomics of </w:t>
      </w:r>
      <w:r w:rsidR="00B34AC7">
        <w:rPr>
          <w:rFonts w:ascii="Cambria" w:hAnsi="Cambria" w:cstheme="minorHAnsi"/>
          <w:color w:val="auto"/>
          <w:sz w:val="28"/>
          <w:szCs w:val="28"/>
          <w:lang w:val="en-US"/>
        </w:rPr>
        <w:t>e</w:t>
      </w:r>
      <w:r w:rsidR="00B34AC7" w:rsidRPr="00B34AC7">
        <w:rPr>
          <w:rFonts w:ascii="Cambria" w:hAnsi="Cambria" w:cstheme="minorHAnsi"/>
          <w:color w:val="auto"/>
          <w:sz w:val="28"/>
          <w:szCs w:val="28"/>
          <w:lang w:val="en-US"/>
        </w:rPr>
        <w:t>ducation</w:t>
      </w:r>
    </w:p>
    <w:p w14:paraId="0F00A073" w14:textId="3B249DD4" w:rsidR="00294A1D" w:rsidRPr="00294A1D" w:rsidRDefault="00294A1D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vocational and adult training</w:t>
      </w:r>
    </w:p>
    <w:p w14:paraId="26181EEA" w14:textId="06C7A922" w:rsidR="00294A1D" w:rsidRPr="00294A1D" w:rsidRDefault="00294A1D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human resource management and the labor market</w:t>
      </w:r>
    </w:p>
    <w:p w14:paraId="7DD32974" w14:textId="34B02C08" w:rsidR="00294A1D" w:rsidRDefault="00294A1D" w:rsidP="006A4516">
      <w:pPr>
        <w:pStyle w:val="Szerzk"/>
        <w:numPr>
          <w:ilvl w:val="0"/>
          <w:numId w:val="4"/>
        </w:numPr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94A1D">
        <w:rPr>
          <w:rFonts w:ascii="Cambria" w:hAnsi="Cambria" w:cstheme="minorHAnsi"/>
          <w:color w:val="auto"/>
          <w:sz w:val="28"/>
          <w:szCs w:val="28"/>
          <w:lang w:val="en-US"/>
        </w:rPr>
        <w:t>company-level research in human resource management</w:t>
      </w:r>
    </w:p>
    <w:p w14:paraId="283D26D5" w14:textId="3DE8D5CE" w:rsidR="00294A1D" w:rsidRDefault="00294A1D" w:rsidP="00294A1D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285F0E5D" w14:textId="09E0AA6F" w:rsidR="008B0941" w:rsidRDefault="00B26A28" w:rsidP="00294A1D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The journal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Tudásmenedzsment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is published twice a year in Hungarian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 xml:space="preserve"> language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>. The journal publishes a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n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English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-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German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 xml:space="preserve">language 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>special issue once a year.</w:t>
      </w:r>
    </w:p>
    <w:p w14:paraId="0AF71E53" w14:textId="4552F9E5" w:rsidR="00B26A28" w:rsidRDefault="00B26A28" w:rsidP="00294A1D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68F66A59" w14:textId="4C38CD32" w:rsidR="00B26A28" w:rsidRP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The editorial board of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Tudásmenedzsment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is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calling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for publications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 xml:space="preserve">for 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the 2022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 xml:space="preserve">English-German language 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special issue </w:t>
      </w:r>
      <w:r w:rsidR="005644EE">
        <w:rPr>
          <w:rFonts w:ascii="Cambria" w:hAnsi="Cambria" w:cstheme="minorHAnsi"/>
          <w:color w:val="auto"/>
          <w:sz w:val="28"/>
          <w:szCs w:val="28"/>
          <w:lang w:val="en-US"/>
        </w:rPr>
        <w:t>below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>:</w:t>
      </w:r>
    </w:p>
    <w:p w14:paraId="505ACF64" w14:textId="77777777" w:rsidR="00B26A28" w:rsidRP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46D32138" w14:textId="3A24CD08" w:rsidR="00B26A28" w:rsidRDefault="00B26A28" w:rsidP="00B26A28">
      <w:pPr>
        <w:pStyle w:val="Szerzk"/>
        <w:spacing w:after="120" w:line="240" w:lineRule="auto"/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</w:pPr>
      <w:r w:rsidRPr="00B26A28"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  <w:t xml:space="preserve">The Future of </w:t>
      </w:r>
      <w:r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  <w:t>L</w:t>
      </w:r>
      <w:r w:rsidRPr="00B26A28"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  <w:t>earning- Trends in Learning in Cultural Institutions and Organizations</w:t>
      </w:r>
    </w:p>
    <w:p w14:paraId="30DA8BE4" w14:textId="77777777" w:rsidR="005644EE" w:rsidRPr="00B26A28" w:rsidRDefault="005644EE" w:rsidP="00B26A28">
      <w:pPr>
        <w:pStyle w:val="Szerzk"/>
        <w:spacing w:after="120" w:line="240" w:lineRule="auto"/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</w:pPr>
    </w:p>
    <w:p w14:paraId="1B499252" w14:textId="3399DDB2" w:rsidR="00B26A28" w:rsidRPr="00B26A28" w:rsidRDefault="00666FE9" w:rsidP="00B26A28">
      <w:pPr>
        <w:pStyle w:val="Szerzk"/>
        <w:spacing w:after="120" w:line="240" w:lineRule="auto"/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</w:pPr>
      <w:r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  <w:t>S</w:t>
      </w:r>
      <w:r w:rsidR="00B26A28" w:rsidRPr="00B26A28"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  <w:t>ubmission of manuscripts</w:t>
      </w:r>
      <w:r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  <w:t xml:space="preserve"> due</w:t>
      </w:r>
      <w:r w:rsidR="00B26A28" w:rsidRPr="00B26A28"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  <w:t xml:space="preserve"> 3</w:t>
      </w:r>
      <w:r w:rsidR="00BD2F1C"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  <w:t xml:space="preserve">0 October </w:t>
      </w:r>
      <w:r w:rsidR="00B26A28" w:rsidRPr="00B26A28">
        <w:rPr>
          <w:rFonts w:ascii="Cambria" w:hAnsi="Cambria" w:cstheme="minorHAnsi"/>
          <w:b/>
          <w:bCs/>
          <w:color w:val="FF0000"/>
          <w:sz w:val="28"/>
          <w:szCs w:val="28"/>
          <w:lang w:val="en-US"/>
        </w:rPr>
        <w:t>2022</w:t>
      </w:r>
    </w:p>
    <w:p w14:paraId="31DF141C" w14:textId="3EBD28DF" w:rsidR="00294A1D" w:rsidRDefault="00294A1D" w:rsidP="00294A1D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7BCDF565" w14:textId="387DEC83" w:rsidR="00B26A28" w:rsidRP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In addition to its own website,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Tudásmenedzsment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also appears in the Open Journal System (OJS).</w:t>
      </w:r>
    </w:p>
    <w:p w14:paraId="274C1326" w14:textId="28BE53B4" w:rsidR="00B26A28" w:rsidRP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>
        <w:rPr>
          <w:rFonts w:ascii="Cambria" w:hAnsi="Cambria" w:cstheme="minorHAnsi"/>
          <w:color w:val="auto"/>
          <w:sz w:val="28"/>
          <w:szCs w:val="28"/>
          <w:lang w:val="en-US"/>
        </w:rPr>
        <w:t>Websites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>:</w:t>
      </w:r>
    </w:p>
    <w:p w14:paraId="2C8766CE" w14:textId="0EFB041E" w:rsidR="00B26A28" w:rsidRPr="00B26A28" w:rsidRDefault="00D0730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hyperlink r:id="rId9" w:history="1">
        <w:r w:rsidR="00B26A28" w:rsidRPr="00E613ED">
          <w:rPr>
            <w:rStyle w:val="Hiperhivatkozs"/>
            <w:rFonts w:ascii="Cambria" w:hAnsi="Cambria" w:cstheme="minorHAnsi"/>
            <w:sz w:val="28"/>
            <w:szCs w:val="28"/>
            <w:lang w:val="en-US"/>
          </w:rPr>
          <w:t>http://btk.pte.hu/hu/hfmi/tudasmenedzsment</w:t>
        </w:r>
      </w:hyperlink>
      <w:r w:rsid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</w:p>
    <w:p w14:paraId="77500379" w14:textId="6DE59579" w:rsidR="00B26A28" w:rsidRDefault="00D0730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hyperlink r:id="rId10" w:history="1">
        <w:r w:rsidR="00B26A28" w:rsidRPr="00E613ED">
          <w:rPr>
            <w:rStyle w:val="Hiperhivatkozs"/>
            <w:rFonts w:ascii="Cambria" w:hAnsi="Cambria" w:cstheme="minorHAnsi"/>
            <w:sz w:val="28"/>
            <w:szCs w:val="28"/>
            <w:lang w:val="en-US"/>
          </w:rPr>
          <w:t>https://journals.lib.pte.hu/index.php/tm</w:t>
        </w:r>
      </w:hyperlink>
      <w:r w:rsid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</w:p>
    <w:p w14:paraId="1BA42364" w14:textId="02EE847B" w:rsid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7CFE3F02" w14:textId="731B6497" w:rsidR="00B26A28" w:rsidRP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b/>
          <w:bCs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b/>
          <w:bCs/>
          <w:color w:val="auto"/>
          <w:sz w:val="28"/>
          <w:szCs w:val="28"/>
          <w:lang w:val="en-US"/>
        </w:rPr>
        <w:t>Formal requirements and other information</w:t>
      </w:r>
    </w:p>
    <w:p w14:paraId="7BFDFF3C" w14:textId="402DC0D0" w:rsid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We ask our authors to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prepare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their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papers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in a minimum of 25,000 and a maximum of 40,000 characters based on </w:t>
      </w:r>
      <w:r w:rsidR="003E3285">
        <w:rPr>
          <w:rFonts w:ascii="Cambria" w:hAnsi="Cambria" w:cstheme="minorHAnsi"/>
          <w:color w:val="auto"/>
          <w:sz w:val="28"/>
          <w:szCs w:val="28"/>
          <w:lang w:val="en-US"/>
        </w:rPr>
        <w:t>the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  <w:r w:rsidR="006A4516">
        <w:rPr>
          <w:rFonts w:ascii="Cambria" w:hAnsi="Cambria" w:cstheme="minorHAnsi"/>
          <w:color w:val="auto"/>
          <w:sz w:val="28"/>
          <w:szCs w:val="28"/>
          <w:lang w:val="en-US"/>
        </w:rPr>
        <w:t xml:space="preserve">publication 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>template that can be downloaded from the website. The specified number of characters does not include spaces.</w:t>
      </w:r>
    </w:p>
    <w:p w14:paraId="135D0B4C" w14:textId="2ADD0462" w:rsid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Reference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style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>: APA</w:t>
      </w:r>
    </w:p>
    <w:p w14:paraId="7E59CACA" w14:textId="7B13B9FB" w:rsid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Manuscript submission: </w:t>
      </w:r>
      <w:hyperlink r:id="rId11" w:history="1">
        <w:r w:rsidRPr="00E613ED">
          <w:rPr>
            <w:rStyle w:val="Hiperhivatkozs"/>
            <w:rFonts w:ascii="Cambria" w:hAnsi="Cambria" w:cstheme="minorHAnsi"/>
            <w:sz w:val="28"/>
            <w:szCs w:val="28"/>
            <w:lang w:val="en-US"/>
          </w:rPr>
          <w:t>tudasmenedzsment@pte.hu</w:t>
        </w:r>
      </w:hyperlink>
      <w:r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</w:p>
    <w:p w14:paraId="3ED2BEE8" w14:textId="35F29356" w:rsid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1A6B3B19" w14:textId="76485116" w:rsidR="00B26A28" w:rsidRPr="00B26A28" w:rsidRDefault="006A4516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6A4516">
        <w:rPr>
          <w:rFonts w:ascii="Cambria" w:hAnsi="Cambria" w:cstheme="minorHAnsi"/>
          <w:color w:val="auto"/>
          <w:sz w:val="28"/>
          <w:szCs w:val="28"/>
          <w:lang w:val="en-US"/>
        </w:rPr>
        <w:t>In connection with the studies, please submit an abstract in accordance with the requirements of the given template.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  <w:r w:rsidR="00B26A28">
        <w:rPr>
          <w:rFonts w:ascii="Cambria" w:hAnsi="Cambria" w:cstheme="minorHAnsi"/>
          <w:color w:val="auto"/>
          <w:sz w:val="28"/>
          <w:szCs w:val="28"/>
          <w:lang w:val="en-US"/>
        </w:rPr>
        <w:t>A</w:t>
      </w:r>
      <w:r w:rsidR="00B26A28" w:rsidRPr="00B26A28">
        <w:rPr>
          <w:rFonts w:ascii="Cambria" w:hAnsi="Cambria" w:cstheme="minorHAnsi"/>
          <w:color w:val="auto"/>
          <w:sz w:val="28"/>
          <w:szCs w:val="28"/>
          <w:lang w:val="en-US"/>
        </w:rPr>
        <w:t>bstract length: minimum 1200 characters, maximum 1500 characters (</w:t>
      </w:r>
      <w:r w:rsidR="00B26A28">
        <w:rPr>
          <w:rFonts w:ascii="Cambria" w:hAnsi="Cambria" w:cstheme="minorHAnsi"/>
          <w:color w:val="auto"/>
          <w:sz w:val="28"/>
          <w:szCs w:val="28"/>
          <w:lang w:val="en-US"/>
        </w:rPr>
        <w:t>without</w:t>
      </w:r>
      <w:r w:rsidR="00B26A28"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spaces).</w:t>
      </w:r>
    </w:p>
    <w:p w14:paraId="1EC6FEA2" w14:textId="2E7ADB23" w:rsidR="00B26A28" w:rsidRP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We </w:t>
      </w:r>
      <w:r w:rsidR="006A4516">
        <w:rPr>
          <w:rFonts w:ascii="Cambria" w:hAnsi="Cambria" w:cstheme="minorHAnsi"/>
          <w:color w:val="auto"/>
          <w:sz w:val="28"/>
          <w:szCs w:val="28"/>
          <w:lang w:val="en-US"/>
        </w:rPr>
        <w:t xml:space="preserve">also 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ask our authors to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submit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their short introductions in English (Name, academic degree, position, institution, list of research areas, e-mail address)</w:t>
      </w:r>
    </w:p>
    <w:p w14:paraId="0946CA25" w14:textId="443F44A4" w:rsidR="002D6866" w:rsidRDefault="002D6866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2D6866">
        <w:rPr>
          <w:rFonts w:ascii="Cambria" w:hAnsi="Cambria" w:cstheme="minorHAnsi"/>
          <w:color w:val="auto"/>
          <w:sz w:val="28"/>
          <w:szCs w:val="28"/>
          <w:lang w:val="en-US"/>
        </w:rPr>
        <w:t xml:space="preserve">The manuscripts submitted to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Tudásmenedzsment</w:t>
      </w:r>
      <w:r w:rsidR="00666FE9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journal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  <w:r w:rsidRPr="002D6866">
        <w:rPr>
          <w:rFonts w:ascii="Cambria" w:hAnsi="Cambria" w:cstheme="minorHAnsi"/>
          <w:color w:val="auto"/>
          <w:sz w:val="28"/>
          <w:szCs w:val="28"/>
          <w:lang w:val="en-US"/>
        </w:rPr>
        <w:t>must be unpublished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.</w:t>
      </w:r>
    </w:p>
    <w:p w14:paraId="360B27E7" w14:textId="0EA5CA19" w:rsid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>Publication in the journal is free of charge.</w:t>
      </w:r>
    </w:p>
    <w:p w14:paraId="7024FE50" w14:textId="0CBA4A44" w:rsidR="006A4516" w:rsidRDefault="006A4516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61BFBACA" w14:textId="136DB80B" w:rsidR="00666FE9" w:rsidRDefault="00666FE9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79A0CFE6" w14:textId="70F37835" w:rsidR="00B26A28" w:rsidRP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b/>
          <w:bCs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b/>
          <w:bCs/>
          <w:color w:val="auto"/>
          <w:sz w:val="28"/>
          <w:szCs w:val="28"/>
          <w:lang w:val="en-US"/>
        </w:rPr>
        <w:lastRenderedPageBreak/>
        <w:t>Peer-review process</w:t>
      </w:r>
    </w:p>
    <w:p w14:paraId="49C8954B" w14:textId="7D4C5890" w:rsid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The journal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Tudásmenedzsment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publishes articles after </w:t>
      </w:r>
      <w:r w:rsidR="009500A2">
        <w:rPr>
          <w:rFonts w:ascii="Cambria" w:hAnsi="Cambria" w:cstheme="minorHAnsi"/>
          <w:color w:val="auto"/>
          <w:sz w:val="28"/>
          <w:szCs w:val="28"/>
          <w:lang w:val="en-US"/>
        </w:rPr>
        <w:t>d</w:t>
      </w:r>
      <w:r w:rsidR="009500A2" w:rsidRPr="009500A2">
        <w:rPr>
          <w:rFonts w:ascii="Cambria" w:hAnsi="Cambria" w:cstheme="minorHAnsi"/>
          <w:color w:val="auto"/>
          <w:sz w:val="28"/>
          <w:szCs w:val="28"/>
          <w:lang w:val="en-US"/>
        </w:rPr>
        <w:t>ouble-blind peer review</w:t>
      </w:r>
      <w:r w:rsidR="009500A2">
        <w:rPr>
          <w:rFonts w:ascii="Cambria" w:hAnsi="Cambria" w:cstheme="minorHAnsi"/>
          <w:color w:val="auto"/>
          <w:sz w:val="28"/>
          <w:szCs w:val="28"/>
          <w:lang w:val="en-US"/>
        </w:rPr>
        <w:t>s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. </w:t>
      </w:r>
      <w:r w:rsidR="00CF3A59">
        <w:rPr>
          <w:rFonts w:ascii="Cambria" w:hAnsi="Cambria" w:cstheme="minorHAnsi"/>
          <w:color w:val="auto"/>
          <w:sz w:val="28"/>
          <w:szCs w:val="28"/>
          <w:lang w:val="en-US"/>
        </w:rPr>
        <w:t>T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he </w:t>
      </w:r>
      <w:r w:rsidR="00B34AC7">
        <w:rPr>
          <w:rFonts w:ascii="Cambria" w:hAnsi="Cambria" w:cstheme="minorHAnsi"/>
          <w:color w:val="auto"/>
          <w:sz w:val="28"/>
          <w:szCs w:val="28"/>
          <w:lang w:val="en-US"/>
        </w:rPr>
        <w:t xml:space="preserve">submitted 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articles </w:t>
      </w:r>
      <w:r w:rsidR="00CF3A59">
        <w:rPr>
          <w:rFonts w:ascii="Cambria" w:hAnsi="Cambria" w:cstheme="minorHAnsi"/>
          <w:color w:val="auto"/>
          <w:sz w:val="28"/>
          <w:szCs w:val="28"/>
          <w:lang w:val="en-US"/>
        </w:rPr>
        <w:t>are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primarily</w:t>
      </w:r>
      <w:r w:rsidR="00CF3A59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review</w:t>
      </w:r>
      <w:r w:rsidR="006F3F81">
        <w:rPr>
          <w:rFonts w:ascii="Cambria" w:hAnsi="Cambria" w:cstheme="minorHAnsi"/>
          <w:color w:val="auto"/>
          <w:sz w:val="28"/>
          <w:szCs w:val="28"/>
          <w:lang w:val="en-US"/>
        </w:rPr>
        <w:t>ed</w:t>
      </w:r>
      <w:r w:rsidR="00CF3A59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by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the</w:t>
      </w:r>
      <w:r w:rsidR="00CF3A59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members of the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editorial board</w:t>
      </w:r>
      <w:r w:rsidR="00CF3A59">
        <w:rPr>
          <w:rFonts w:ascii="Cambria" w:hAnsi="Cambria" w:cstheme="minorHAnsi"/>
          <w:color w:val="auto"/>
          <w:sz w:val="28"/>
          <w:szCs w:val="28"/>
          <w:lang w:val="en-US"/>
        </w:rPr>
        <w:t xml:space="preserve">, but </w:t>
      </w:r>
      <w:r w:rsidR="00CF3A59" w:rsidRPr="00CF3A59">
        <w:rPr>
          <w:rFonts w:ascii="Cambria" w:hAnsi="Cambria" w:cstheme="minorHAnsi"/>
          <w:color w:val="auto"/>
          <w:sz w:val="28"/>
          <w:szCs w:val="28"/>
          <w:lang w:val="en-US"/>
        </w:rPr>
        <w:t>external reviewer</w:t>
      </w:r>
      <w:r w:rsidR="00CF3A59">
        <w:rPr>
          <w:rFonts w:ascii="Cambria" w:hAnsi="Cambria" w:cstheme="minorHAnsi"/>
          <w:color w:val="auto"/>
          <w:sz w:val="28"/>
          <w:szCs w:val="28"/>
          <w:lang w:val="en-US"/>
        </w:rPr>
        <w:t>s are</w:t>
      </w:r>
      <w:r w:rsidR="00CF3A59" w:rsidRPr="00CF3A59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  <w:r w:rsidR="00CF3A59">
        <w:rPr>
          <w:rFonts w:ascii="Cambria" w:hAnsi="Cambria" w:cstheme="minorHAnsi"/>
          <w:color w:val="auto"/>
          <w:sz w:val="28"/>
          <w:szCs w:val="28"/>
          <w:lang w:val="en-US"/>
        </w:rPr>
        <w:t xml:space="preserve">also involved </w:t>
      </w:r>
      <w:r w:rsidR="00CF3A59" w:rsidRPr="00CF3A59">
        <w:rPr>
          <w:rFonts w:ascii="Cambria" w:hAnsi="Cambria" w:cstheme="minorHAnsi"/>
          <w:color w:val="auto"/>
          <w:sz w:val="28"/>
          <w:szCs w:val="28"/>
          <w:lang w:val="en-US"/>
        </w:rPr>
        <w:t>optionally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. In all cases, the </w:t>
      </w:r>
      <w:r w:rsidR="00CF3A59">
        <w:rPr>
          <w:rFonts w:ascii="Cambria" w:hAnsi="Cambria" w:cstheme="minorHAnsi"/>
          <w:color w:val="auto"/>
          <w:sz w:val="28"/>
          <w:szCs w:val="28"/>
          <w:lang w:val="en-US"/>
        </w:rPr>
        <w:t>papers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are reviewed by </w:t>
      </w:r>
      <w:r w:rsidR="00B34AC7" w:rsidRPr="00B34AC7">
        <w:rPr>
          <w:rFonts w:ascii="Cambria" w:hAnsi="Cambria" w:cstheme="minorHAnsi"/>
          <w:color w:val="auto"/>
          <w:sz w:val="28"/>
          <w:szCs w:val="28"/>
          <w:lang w:val="en-US"/>
        </w:rPr>
        <w:t>experts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 xml:space="preserve">of the </w:t>
      </w:r>
      <w:r w:rsidR="005644EE">
        <w:rPr>
          <w:rFonts w:ascii="Cambria" w:hAnsi="Cambria" w:cstheme="minorHAnsi"/>
          <w:color w:val="auto"/>
          <w:sz w:val="28"/>
          <w:szCs w:val="28"/>
          <w:lang w:val="en-US"/>
        </w:rPr>
        <w:t xml:space="preserve">particular 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>field.</w:t>
      </w:r>
      <w:r w:rsidR="00B34AC7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</w:p>
    <w:p w14:paraId="7A6D7CE3" w14:textId="059655A1" w:rsid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The review process takes one month. </w:t>
      </w:r>
      <w:r w:rsidR="006F3F81">
        <w:rPr>
          <w:rFonts w:ascii="Cambria" w:hAnsi="Cambria" w:cstheme="minorHAnsi"/>
          <w:color w:val="auto"/>
          <w:sz w:val="28"/>
          <w:szCs w:val="28"/>
          <w:lang w:val="en-US"/>
        </w:rPr>
        <w:t>Reviews are sent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to the author (only </w:t>
      </w:r>
      <w:r w:rsidR="006F3F81">
        <w:rPr>
          <w:rFonts w:ascii="Cambria" w:hAnsi="Cambria" w:cstheme="minorHAnsi"/>
          <w:color w:val="auto"/>
          <w:sz w:val="28"/>
          <w:szCs w:val="28"/>
          <w:lang w:val="en-US"/>
        </w:rPr>
        <w:t xml:space="preserve">to 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the first author in the case of </w:t>
      </w:r>
      <w:r w:rsidR="00CF3A59">
        <w:rPr>
          <w:rFonts w:ascii="Cambria" w:hAnsi="Cambria" w:cstheme="minorHAnsi"/>
          <w:color w:val="auto"/>
          <w:sz w:val="28"/>
          <w:szCs w:val="28"/>
          <w:lang w:val="en-US"/>
        </w:rPr>
        <w:t>multiple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authors) </w:t>
      </w:r>
      <w:r w:rsidR="006F3F81" w:rsidRPr="00B26A28">
        <w:rPr>
          <w:rFonts w:ascii="Cambria" w:hAnsi="Cambria" w:cstheme="minorHAnsi"/>
          <w:color w:val="auto"/>
          <w:sz w:val="28"/>
          <w:szCs w:val="28"/>
          <w:lang w:val="en-US"/>
        </w:rPr>
        <w:t xml:space="preserve">electronically </w:t>
      </w:r>
      <w:r w:rsidRPr="00B26A28">
        <w:rPr>
          <w:rFonts w:ascii="Cambria" w:hAnsi="Cambria" w:cstheme="minorHAnsi"/>
          <w:color w:val="auto"/>
          <w:sz w:val="28"/>
          <w:szCs w:val="28"/>
          <w:lang w:val="en-US"/>
        </w:rPr>
        <w:t>without indicating the names of the reviewers.</w:t>
      </w:r>
      <w:r w:rsidR="006F3F81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</w:p>
    <w:p w14:paraId="48B515BA" w14:textId="3518C2B7" w:rsidR="009C5580" w:rsidRDefault="009C5580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The submitted </w:t>
      </w:r>
      <w:r w:rsidR="006F3F81">
        <w:rPr>
          <w:rFonts w:ascii="Cambria" w:hAnsi="Cambria" w:cstheme="minorHAnsi"/>
          <w:color w:val="auto"/>
          <w:sz w:val="28"/>
          <w:szCs w:val="28"/>
          <w:lang w:val="en-US"/>
        </w:rPr>
        <w:t>paper</w:t>
      </w: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will be published in the journal in case of two positive reviews, following the author's </w:t>
      </w:r>
      <w:r w:rsidR="00BA68F1">
        <w:rPr>
          <w:rFonts w:ascii="Cambria" w:hAnsi="Cambria" w:cstheme="minorHAnsi"/>
          <w:color w:val="auto"/>
          <w:sz w:val="28"/>
          <w:szCs w:val="28"/>
          <w:lang w:val="en-US"/>
        </w:rPr>
        <w:t xml:space="preserve">revision </w:t>
      </w:r>
      <w:r w:rsidR="006F3F81">
        <w:rPr>
          <w:rFonts w:ascii="Cambria" w:hAnsi="Cambria" w:cstheme="minorHAnsi"/>
          <w:color w:val="auto"/>
          <w:sz w:val="28"/>
          <w:szCs w:val="28"/>
          <w:lang w:val="en-US"/>
        </w:rPr>
        <w:t>requested</w:t>
      </w: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by the </w:t>
      </w:r>
      <w:r w:rsidR="006F3F81">
        <w:rPr>
          <w:rFonts w:ascii="Cambria" w:hAnsi="Cambria" w:cstheme="minorHAnsi"/>
          <w:color w:val="auto"/>
          <w:sz w:val="28"/>
          <w:szCs w:val="28"/>
          <w:lang w:val="en-US"/>
        </w:rPr>
        <w:t>reviewers</w:t>
      </w: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. </w:t>
      </w:r>
      <w:r w:rsidR="00880CDC" w:rsidRPr="00880CDC">
        <w:rPr>
          <w:rFonts w:ascii="Cambria" w:hAnsi="Cambria" w:cstheme="minorHAnsi"/>
          <w:color w:val="auto"/>
          <w:sz w:val="28"/>
          <w:szCs w:val="28"/>
          <w:lang w:val="en-US"/>
        </w:rPr>
        <w:t xml:space="preserve">If a </w:t>
      </w:r>
      <w:r w:rsidR="008B3FB6">
        <w:rPr>
          <w:rFonts w:ascii="Cambria" w:hAnsi="Cambria" w:cstheme="minorHAnsi"/>
          <w:color w:val="auto"/>
          <w:sz w:val="28"/>
          <w:szCs w:val="28"/>
          <w:lang w:val="en-US"/>
        </w:rPr>
        <w:t>negative</w:t>
      </w:r>
      <w:r w:rsidR="00880CDC" w:rsidRPr="00880CDC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and </w:t>
      </w:r>
      <w:r w:rsidR="008B3FB6">
        <w:rPr>
          <w:rFonts w:ascii="Cambria" w:hAnsi="Cambria" w:cstheme="minorHAnsi"/>
          <w:color w:val="auto"/>
          <w:sz w:val="28"/>
          <w:szCs w:val="28"/>
          <w:lang w:val="en-US"/>
        </w:rPr>
        <w:t>a positive</w:t>
      </w:r>
      <w:r w:rsidR="00880CDC" w:rsidRPr="00880CDC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review are received in connection with the article, the </w:t>
      </w:r>
      <w:r w:rsidR="00880CDC" w:rsidRPr="008B3FB6">
        <w:rPr>
          <w:rFonts w:ascii="Cambria" w:hAnsi="Cambria" w:cstheme="minorHAnsi"/>
          <w:color w:val="auto"/>
          <w:sz w:val="28"/>
          <w:szCs w:val="28"/>
          <w:lang w:val="en-US"/>
        </w:rPr>
        <w:t xml:space="preserve">editorial board will decide on the publication and the necessary </w:t>
      </w:r>
      <w:r w:rsidRPr="008B3FB6">
        <w:rPr>
          <w:rFonts w:ascii="Cambria" w:hAnsi="Cambria" w:cstheme="minorHAnsi"/>
          <w:color w:val="auto"/>
          <w:sz w:val="28"/>
          <w:szCs w:val="28"/>
          <w:lang w:val="en-US"/>
        </w:rPr>
        <w:t>modifications.</w:t>
      </w: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  <w:r w:rsidR="00BA68F1" w:rsidRPr="00BA68F1">
        <w:rPr>
          <w:rFonts w:ascii="Cambria" w:hAnsi="Cambria" w:cstheme="minorHAnsi"/>
          <w:color w:val="auto"/>
          <w:sz w:val="28"/>
          <w:szCs w:val="28"/>
          <w:lang w:val="en-US"/>
        </w:rPr>
        <w:t>If both reviewers suggest rejecting the writing</w:t>
      </w: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, the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editorial board</w:t>
      </w: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refuses to publish the </w:t>
      </w:r>
      <w:r w:rsidR="00BA68F1">
        <w:rPr>
          <w:rFonts w:ascii="Cambria" w:hAnsi="Cambria" w:cstheme="minorHAnsi"/>
          <w:color w:val="auto"/>
          <w:sz w:val="28"/>
          <w:szCs w:val="28"/>
          <w:lang w:val="en-US"/>
        </w:rPr>
        <w:t>paper</w:t>
      </w: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>.</w:t>
      </w:r>
      <w:r w:rsidR="00BA68F1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</w:t>
      </w:r>
    </w:p>
    <w:p w14:paraId="781C0D9F" w14:textId="59E59A47" w:rsidR="00B26A28" w:rsidRDefault="009C5580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By submitting the publication to the 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journal</w:t>
      </w: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, the author agrees that the </w:t>
      </w:r>
      <w:r w:rsidR="00BA68F1">
        <w:rPr>
          <w:rFonts w:ascii="Cambria" w:hAnsi="Cambria" w:cstheme="minorHAnsi"/>
          <w:color w:val="auto"/>
          <w:sz w:val="28"/>
          <w:szCs w:val="28"/>
          <w:lang w:val="en-US"/>
        </w:rPr>
        <w:t>Tudásmenedzsment journal</w:t>
      </w: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will publish the article on </w:t>
      </w:r>
      <w:r w:rsidR="00BA68F1">
        <w:rPr>
          <w:rFonts w:ascii="Cambria" w:hAnsi="Cambria" w:cstheme="minorHAnsi"/>
          <w:color w:val="auto"/>
          <w:sz w:val="28"/>
          <w:szCs w:val="28"/>
          <w:lang w:val="en-US"/>
        </w:rPr>
        <w:t>its</w:t>
      </w: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website, in the OJS system, as well as on other professional and scientific websites (eg</w:t>
      </w:r>
      <w:r>
        <w:rPr>
          <w:rFonts w:ascii="Cambria" w:hAnsi="Cambria" w:cstheme="minorHAnsi"/>
          <w:color w:val="auto"/>
          <w:sz w:val="28"/>
          <w:szCs w:val="28"/>
          <w:lang w:val="en-US"/>
        </w:rPr>
        <w:t>.</w:t>
      </w:r>
      <w:r w:rsidRPr="009C5580">
        <w:rPr>
          <w:rFonts w:ascii="Cambria" w:hAnsi="Cambria" w:cstheme="minorHAnsi"/>
          <w:color w:val="auto"/>
          <w:sz w:val="28"/>
          <w:szCs w:val="28"/>
          <w:lang w:val="en-US"/>
        </w:rPr>
        <w:t xml:space="preserve"> MTMT).</w:t>
      </w:r>
    </w:p>
    <w:p w14:paraId="5745E51F" w14:textId="2F73BB6B" w:rsid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05E9B398" w14:textId="77777777" w:rsid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</w:p>
    <w:p w14:paraId="2A9824F4" w14:textId="77777777" w:rsidR="00B26A28" w:rsidRDefault="00B26A28" w:rsidP="00B26A28">
      <w:pPr>
        <w:pStyle w:val="Szerzk"/>
        <w:spacing w:after="120" w:line="240" w:lineRule="auto"/>
        <w:jc w:val="both"/>
        <w:rPr>
          <w:rFonts w:ascii="Cambria" w:hAnsi="Cambria" w:cstheme="minorHAnsi"/>
          <w:color w:val="auto"/>
          <w:sz w:val="28"/>
          <w:szCs w:val="28"/>
          <w:lang w:val="en-US"/>
        </w:rPr>
      </w:pPr>
    </w:p>
    <w:sectPr w:rsidR="00B26A2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5988" w14:textId="77777777" w:rsidR="00D07308" w:rsidRDefault="00D07308" w:rsidP="00B92B93">
      <w:pPr>
        <w:spacing w:after="0" w:line="240" w:lineRule="auto"/>
      </w:pPr>
      <w:r>
        <w:separator/>
      </w:r>
    </w:p>
  </w:endnote>
  <w:endnote w:type="continuationSeparator" w:id="0">
    <w:p w14:paraId="29CDF40A" w14:textId="77777777" w:rsidR="00D07308" w:rsidRDefault="00D07308" w:rsidP="00B9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915151"/>
      <w:docPartObj>
        <w:docPartGallery w:val="Page Numbers (Bottom of Page)"/>
        <w:docPartUnique/>
      </w:docPartObj>
    </w:sdtPr>
    <w:sdtEndPr/>
    <w:sdtContent>
      <w:p w14:paraId="336C7660" w14:textId="782B1EF7" w:rsidR="00D91633" w:rsidRDefault="00D9163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2944E44D" w14:textId="77777777" w:rsidR="00D91633" w:rsidRDefault="00D916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0F7C" w14:textId="77777777" w:rsidR="00D07308" w:rsidRDefault="00D07308" w:rsidP="00B92B93">
      <w:pPr>
        <w:spacing w:after="0" w:line="240" w:lineRule="auto"/>
      </w:pPr>
      <w:r>
        <w:separator/>
      </w:r>
    </w:p>
  </w:footnote>
  <w:footnote w:type="continuationSeparator" w:id="0">
    <w:p w14:paraId="6C902C98" w14:textId="77777777" w:rsidR="00D07308" w:rsidRDefault="00D07308" w:rsidP="00B92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6BBA"/>
    <w:multiLevelType w:val="hybridMultilevel"/>
    <w:tmpl w:val="24DC893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3A02"/>
    <w:multiLevelType w:val="hybridMultilevel"/>
    <w:tmpl w:val="4524EA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1551E"/>
    <w:multiLevelType w:val="hybridMultilevel"/>
    <w:tmpl w:val="3A646D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649DC"/>
    <w:multiLevelType w:val="hybridMultilevel"/>
    <w:tmpl w:val="D37273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D0F6A"/>
    <w:multiLevelType w:val="hybridMultilevel"/>
    <w:tmpl w:val="D82A7620"/>
    <w:lvl w:ilvl="0" w:tplc="7466E85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93"/>
    <w:rsid w:val="000418EC"/>
    <w:rsid w:val="00052820"/>
    <w:rsid w:val="00061AD4"/>
    <w:rsid w:val="000671EA"/>
    <w:rsid w:val="00096AE8"/>
    <w:rsid w:val="000B2BAF"/>
    <w:rsid w:val="000D0A05"/>
    <w:rsid w:val="000D1266"/>
    <w:rsid w:val="001226E2"/>
    <w:rsid w:val="00135B8B"/>
    <w:rsid w:val="00135CD1"/>
    <w:rsid w:val="00257947"/>
    <w:rsid w:val="00285A9A"/>
    <w:rsid w:val="00290B5E"/>
    <w:rsid w:val="00294A1D"/>
    <w:rsid w:val="0029683F"/>
    <w:rsid w:val="002A4648"/>
    <w:rsid w:val="002B0D4C"/>
    <w:rsid w:val="002D5950"/>
    <w:rsid w:val="002D6866"/>
    <w:rsid w:val="002E69DF"/>
    <w:rsid w:val="00325EA8"/>
    <w:rsid w:val="00326A01"/>
    <w:rsid w:val="003347DB"/>
    <w:rsid w:val="0034079D"/>
    <w:rsid w:val="00342401"/>
    <w:rsid w:val="00345B1F"/>
    <w:rsid w:val="00354D04"/>
    <w:rsid w:val="0037399F"/>
    <w:rsid w:val="003D6D70"/>
    <w:rsid w:val="003E27BD"/>
    <w:rsid w:val="003E3285"/>
    <w:rsid w:val="003F2CB4"/>
    <w:rsid w:val="004068E0"/>
    <w:rsid w:val="0042448B"/>
    <w:rsid w:val="00437750"/>
    <w:rsid w:val="0045256C"/>
    <w:rsid w:val="004552F7"/>
    <w:rsid w:val="0047293E"/>
    <w:rsid w:val="00472A6D"/>
    <w:rsid w:val="005416BB"/>
    <w:rsid w:val="005511FA"/>
    <w:rsid w:val="005644EE"/>
    <w:rsid w:val="005734FB"/>
    <w:rsid w:val="00573726"/>
    <w:rsid w:val="00594C51"/>
    <w:rsid w:val="005B38CB"/>
    <w:rsid w:val="005C11F2"/>
    <w:rsid w:val="005F0ACE"/>
    <w:rsid w:val="005F4546"/>
    <w:rsid w:val="006225A6"/>
    <w:rsid w:val="006253FF"/>
    <w:rsid w:val="006472F2"/>
    <w:rsid w:val="00666FE9"/>
    <w:rsid w:val="0068456C"/>
    <w:rsid w:val="00686658"/>
    <w:rsid w:val="006A4516"/>
    <w:rsid w:val="006B413E"/>
    <w:rsid w:val="006C7AD2"/>
    <w:rsid w:val="006D20C8"/>
    <w:rsid w:val="006F3F81"/>
    <w:rsid w:val="00710418"/>
    <w:rsid w:val="00762B2D"/>
    <w:rsid w:val="007E10BF"/>
    <w:rsid w:val="00813EC3"/>
    <w:rsid w:val="008536F2"/>
    <w:rsid w:val="00861E69"/>
    <w:rsid w:val="00880CDC"/>
    <w:rsid w:val="008840D3"/>
    <w:rsid w:val="008B0941"/>
    <w:rsid w:val="008B3FB6"/>
    <w:rsid w:val="008F0776"/>
    <w:rsid w:val="008F4F40"/>
    <w:rsid w:val="00914DB7"/>
    <w:rsid w:val="009323AA"/>
    <w:rsid w:val="0094166A"/>
    <w:rsid w:val="009500A2"/>
    <w:rsid w:val="009C5580"/>
    <w:rsid w:val="009C78A6"/>
    <w:rsid w:val="009D30B1"/>
    <w:rsid w:val="00A046D0"/>
    <w:rsid w:val="00A113CD"/>
    <w:rsid w:val="00A126C9"/>
    <w:rsid w:val="00A93C92"/>
    <w:rsid w:val="00A96530"/>
    <w:rsid w:val="00B26A28"/>
    <w:rsid w:val="00B31C18"/>
    <w:rsid w:val="00B3480D"/>
    <w:rsid w:val="00B34AC7"/>
    <w:rsid w:val="00B63CFD"/>
    <w:rsid w:val="00B67E2B"/>
    <w:rsid w:val="00B92B93"/>
    <w:rsid w:val="00B94745"/>
    <w:rsid w:val="00BA68F1"/>
    <w:rsid w:val="00BD2F1C"/>
    <w:rsid w:val="00BD3525"/>
    <w:rsid w:val="00C128E0"/>
    <w:rsid w:val="00C13858"/>
    <w:rsid w:val="00C16A41"/>
    <w:rsid w:val="00C263FD"/>
    <w:rsid w:val="00C46B43"/>
    <w:rsid w:val="00C823E7"/>
    <w:rsid w:val="00C85766"/>
    <w:rsid w:val="00CE585A"/>
    <w:rsid w:val="00CF0566"/>
    <w:rsid w:val="00CF3A59"/>
    <w:rsid w:val="00CF5280"/>
    <w:rsid w:val="00D07308"/>
    <w:rsid w:val="00D20AAA"/>
    <w:rsid w:val="00D31CEF"/>
    <w:rsid w:val="00D32418"/>
    <w:rsid w:val="00D545A3"/>
    <w:rsid w:val="00D91633"/>
    <w:rsid w:val="00DF2A4D"/>
    <w:rsid w:val="00E675BF"/>
    <w:rsid w:val="00E829CA"/>
    <w:rsid w:val="00EC3168"/>
    <w:rsid w:val="00F2683B"/>
    <w:rsid w:val="00F31146"/>
    <w:rsid w:val="00F74721"/>
    <w:rsid w:val="00F946AA"/>
    <w:rsid w:val="00FC2CC0"/>
    <w:rsid w:val="00FC513E"/>
    <w:rsid w:val="00FC5DE0"/>
    <w:rsid w:val="00FC7264"/>
    <w:rsid w:val="00FD7C39"/>
    <w:rsid w:val="00FE6F11"/>
    <w:rsid w:val="00FE7988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2D32"/>
  <w15:chartTrackingRefBased/>
  <w15:docId w15:val="{85B50850-AC9D-40E6-B5B8-C49D16F4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75B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2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29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kkcme">
    <w:name w:val="Cikk címe"/>
    <w:basedOn w:val="Norml"/>
    <w:link w:val="CikkcmeChar"/>
    <w:qFormat/>
    <w:rsid w:val="00437750"/>
    <w:pPr>
      <w:jc w:val="center"/>
    </w:pPr>
    <w:rPr>
      <w:rFonts w:ascii="Calibri Light" w:hAnsi="Calibri Light" w:cstheme="minorHAnsi"/>
      <w:b/>
      <w:color w:val="2E74B5" w:themeColor="accent1" w:themeShade="BF"/>
      <w:spacing w:val="20"/>
      <w:sz w:val="28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E67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ikkcmeChar">
    <w:name w:val="Cikk címe Char"/>
    <w:basedOn w:val="Bekezdsalapbettpusa"/>
    <w:link w:val="Cikkcme"/>
    <w:rsid w:val="00437750"/>
    <w:rPr>
      <w:rFonts w:ascii="Calibri Light" w:hAnsi="Calibri Light" w:cstheme="minorHAnsi"/>
      <w:b/>
      <w:color w:val="2E74B5" w:themeColor="accent1" w:themeShade="BF"/>
      <w:spacing w:val="20"/>
      <w:sz w:val="28"/>
      <w:lang w:val="en-US"/>
    </w:rPr>
  </w:style>
  <w:style w:type="paragraph" w:customStyle="1" w:styleId="Szerzk">
    <w:name w:val="Szerzők"/>
    <w:basedOn w:val="Norml"/>
    <w:link w:val="SzerzkChar"/>
    <w:qFormat/>
    <w:rsid w:val="00DF2A4D"/>
    <w:pPr>
      <w:spacing w:after="80"/>
      <w:jc w:val="center"/>
    </w:pPr>
    <w:rPr>
      <w:rFonts w:ascii="Calibri" w:hAnsi="Calibri" w:cs="Calibri Light"/>
      <w:color w:val="000000" w:themeColor="text1"/>
      <w:sz w:val="24"/>
    </w:rPr>
  </w:style>
  <w:style w:type="paragraph" w:customStyle="1" w:styleId="Szerzadatok">
    <w:name w:val="Szerzőadatok"/>
    <w:basedOn w:val="Norml"/>
    <w:link w:val="SzerzadatokChar"/>
    <w:qFormat/>
    <w:rsid w:val="00DF2A4D"/>
    <w:pPr>
      <w:spacing w:after="80"/>
      <w:jc w:val="center"/>
    </w:pPr>
    <w:rPr>
      <w:rFonts w:ascii="Calibri" w:hAnsi="Calibri" w:cs="Calibri Light"/>
      <w:i/>
      <w:color w:val="000000" w:themeColor="text1"/>
    </w:rPr>
  </w:style>
  <w:style w:type="character" w:customStyle="1" w:styleId="SzerzkChar">
    <w:name w:val="Szerzők Char"/>
    <w:basedOn w:val="Bekezdsalapbettpusa"/>
    <w:link w:val="Szerzk"/>
    <w:rsid w:val="00DF2A4D"/>
    <w:rPr>
      <w:rFonts w:ascii="Calibri" w:hAnsi="Calibri" w:cs="Calibri Light"/>
      <w:color w:val="000000" w:themeColor="text1"/>
      <w:sz w:val="24"/>
    </w:rPr>
  </w:style>
  <w:style w:type="paragraph" w:customStyle="1" w:styleId="absztrakt">
    <w:name w:val="absztrakt"/>
    <w:basedOn w:val="Norml"/>
    <w:link w:val="absztraktChar"/>
    <w:qFormat/>
    <w:rsid w:val="00DF2A4D"/>
    <w:pPr>
      <w:pBdr>
        <w:top w:val="single" w:sz="4" w:space="5" w:color="5B9BD5" w:themeColor="accent1"/>
        <w:bottom w:val="single" w:sz="4" w:space="5" w:color="5B9BD5" w:themeColor="accent1"/>
      </w:pBdr>
      <w:jc w:val="both"/>
    </w:pPr>
    <w:rPr>
      <w:lang w:val="en-US"/>
    </w:rPr>
  </w:style>
  <w:style w:type="character" w:customStyle="1" w:styleId="SzerzadatokChar">
    <w:name w:val="Szerzőadatok Char"/>
    <w:basedOn w:val="Bekezdsalapbettpusa"/>
    <w:link w:val="Szerzadatok"/>
    <w:rsid w:val="00DF2A4D"/>
    <w:rPr>
      <w:rFonts w:ascii="Calibri" w:hAnsi="Calibri" w:cs="Calibri Light"/>
      <w:i/>
      <w:color w:val="000000" w:themeColor="text1"/>
    </w:rPr>
  </w:style>
  <w:style w:type="table" w:styleId="Rcsostblzat">
    <w:name w:val="Table Grid"/>
    <w:basedOn w:val="Normltblzat"/>
    <w:uiPriority w:val="39"/>
    <w:rsid w:val="00D3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ztraktChar">
    <w:name w:val="absztrakt Char"/>
    <w:basedOn w:val="Bekezdsalapbettpusa"/>
    <w:link w:val="absztrakt"/>
    <w:rsid w:val="00DF2A4D"/>
    <w:rPr>
      <w:lang w:val="en-US"/>
    </w:rPr>
  </w:style>
  <w:style w:type="paragraph" w:styleId="Kpalrs">
    <w:name w:val="caption"/>
    <w:basedOn w:val="Norml"/>
    <w:next w:val="Norml"/>
    <w:uiPriority w:val="35"/>
    <w:unhideWhenUsed/>
    <w:qFormat/>
    <w:rsid w:val="00D324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29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29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Kpalrs1">
    <w:name w:val="Képaláírás1"/>
    <w:basedOn w:val="Norml"/>
    <w:next w:val="Norml"/>
    <w:uiPriority w:val="11"/>
    <w:qFormat/>
    <w:rsid w:val="00E829CA"/>
    <w:pPr>
      <w:spacing w:before="120" w:after="120" w:line="240" w:lineRule="auto"/>
      <w:jc w:val="center"/>
    </w:pPr>
    <w:rPr>
      <w:rFonts w:ascii="Times New Roman" w:hAnsi="Times New Roman" w:cstheme="minorHAnsi"/>
      <w:sz w:val="24"/>
      <w:lang w:val="hu-HU"/>
    </w:rPr>
  </w:style>
  <w:style w:type="character" w:styleId="Lbjegyzet-hivatkozs">
    <w:name w:val="footnote reference"/>
    <w:semiHidden/>
    <w:rsid w:val="00E829CA"/>
    <w:rPr>
      <w:vertAlign w:val="superscript"/>
    </w:rPr>
  </w:style>
  <w:style w:type="paragraph" w:customStyle="1" w:styleId="Els-footnote">
    <w:name w:val="Els-footnote"/>
    <w:rsid w:val="00E829CA"/>
    <w:pPr>
      <w:keepLines/>
      <w:widowControl w:val="0"/>
      <w:spacing w:after="0" w:line="200" w:lineRule="exact"/>
      <w:ind w:firstLine="245"/>
      <w:jc w:val="both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B9474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8576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5766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37399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91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1633"/>
  </w:style>
  <w:style w:type="paragraph" w:styleId="llb">
    <w:name w:val="footer"/>
    <w:basedOn w:val="Norml"/>
    <w:link w:val="llbChar"/>
    <w:uiPriority w:val="99"/>
    <w:unhideWhenUsed/>
    <w:rsid w:val="00D91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dasmenedzsment@pte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urnals.lib.pte.hu/index.php/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tk.pte.hu/hu/hfmi/tudasmenedzs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624E80E-4CE2-4142-BF66-4DF4DD50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476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 Services Hungary Kft.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Kovács, Edina</dc:creator>
  <cp:keywords/>
  <dc:description/>
  <cp:lastModifiedBy>Dr. Koltai Zsuzsa</cp:lastModifiedBy>
  <cp:revision>17</cp:revision>
  <dcterms:created xsi:type="dcterms:W3CDTF">2022-01-16T05:40:00Z</dcterms:created>
  <dcterms:modified xsi:type="dcterms:W3CDTF">2022-09-14T19:20:00Z</dcterms:modified>
</cp:coreProperties>
</file>