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3D8C" w14:textId="77777777" w:rsidR="00DD1E3A" w:rsidRPr="00F30CC6" w:rsidRDefault="00DD1E3A" w:rsidP="00DD1E3A">
      <w:pPr>
        <w:jc w:val="center"/>
        <w:rPr>
          <w:color w:val="000000"/>
          <w:sz w:val="28"/>
          <w:szCs w:val="28"/>
          <w:lang w:val="hu-HU"/>
        </w:rPr>
      </w:pPr>
    </w:p>
    <w:p w14:paraId="14712C75" w14:textId="77777777" w:rsidR="00DD1E3A" w:rsidRPr="00F30CC6" w:rsidRDefault="00DD1E3A" w:rsidP="00DD1E3A">
      <w:pPr>
        <w:jc w:val="center"/>
        <w:rPr>
          <w:color w:val="000000"/>
          <w:sz w:val="28"/>
          <w:szCs w:val="28"/>
          <w:lang w:val="hu-HU"/>
        </w:rPr>
      </w:pPr>
    </w:p>
    <w:p w14:paraId="54C33D13" w14:textId="77777777" w:rsidR="00DD1E3A" w:rsidRPr="00F30CC6" w:rsidRDefault="00DD1E3A" w:rsidP="00DD1E3A">
      <w:pPr>
        <w:jc w:val="center"/>
        <w:rPr>
          <w:color w:val="000000"/>
          <w:sz w:val="28"/>
          <w:szCs w:val="28"/>
          <w:lang w:val="hu-HU"/>
        </w:rPr>
      </w:pPr>
    </w:p>
    <w:p w14:paraId="610AE10F" w14:textId="77777777" w:rsidR="00DD1E3A" w:rsidRPr="00F30CC6" w:rsidRDefault="00DD1E3A" w:rsidP="00DD1E3A">
      <w:pPr>
        <w:jc w:val="center"/>
        <w:rPr>
          <w:color w:val="000000"/>
          <w:sz w:val="28"/>
          <w:szCs w:val="28"/>
          <w:lang w:val="hu-HU"/>
        </w:rPr>
      </w:pPr>
    </w:p>
    <w:p w14:paraId="7968F083" w14:textId="77777777" w:rsidR="00DD1E3A" w:rsidRPr="00F30CC6" w:rsidRDefault="00DD1E3A" w:rsidP="00DD1E3A">
      <w:pPr>
        <w:jc w:val="center"/>
        <w:rPr>
          <w:color w:val="000000"/>
          <w:sz w:val="28"/>
          <w:szCs w:val="28"/>
          <w:lang w:val="hu-HU"/>
        </w:rPr>
      </w:pPr>
    </w:p>
    <w:p w14:paraId="49DFB94A" w14:textId="77777777" w:rsidR="00DD1E3A" w:rsidRPr="00F30CC6" w:rsidRDefault="00DD1E3A" w:rsidP="00DD1E3A">
      <w:pPr>
        <w:jc w:val="center"/>
        <w:rPr>
          <w:color w:val="000000"/>
          <w:sz w:val="28"/>
          <w:szCs w:val="28"/>
          <w:lang w:val="hu-HU"/>
        </w:rPr>
      </w:pPr>
    </w:p>
    <w:p w14:paraId="26D434B6" w14:textId="77777777" w:rsidR="00DD1E3A" w:rsidRPr="00F30CC6" w:rsidRDefault="00DD1E3A" w:rsidP="00DD1E3A">
      <w:pPr>
        <w:jc w:val="center"/>
        <w:rPr>
          <w:color w:val="000000"/>
          <w:sz w:val="28"/>
          <w:szCs w:val="28"/>
          <w:lang w:val="hu-HU"/>
        </w:rPr>
      </w:pPr>
    </w:p>
    <w:p w14:paraId="35F6E204" w14:textId="77777777" w:rsidR="00DD1E3A" w:rsidRPr="00F30CC6" w:rsidRDefault="00DD1E3A" w:rsidP="00DD1E3A">
      <w:pPr>
        <w:jc w:val="center"/>
        <w:rPr>
          <w:color w:val="000000"/>
          <w:sz w:val="28"/>
          <w:szCs w:val="28"/>
          <w:lang w:val="hu-HU"/>
        </w:rPr>
      </w:pPr>
    </w:p>
    <w:p w14:paraId="5B497A42" w14:textId="77777777" w:rsidR="00DD1E3A" w:rsidRPr="00F30CC6" w:rsidRDefault="00DD1E3A" w:rsidP="00DD1E3A">
      <w:pPr>
        <w:jc w:val="center"/>
        <w:rPr>
          <w:color w:val="000000"/>
          <w:sz w:val="28"/>
          <w:szCs w:val="28"/>
          <w:lang w:val="hu-HU"/>
        </w:rPr>
      </w:pPr>
    </w:p>
    <w:p w14:paraId="2CE428C5" w14:textId="77777777" w:rsidR="00DD1E3A" w:rsidRPr="00F30CC6" w:rsidRDefault="00DD1E3A" w:rsidP="00DD1E3A">
      <w:pPr>
        <w:jc w:val="center"/>
        <w:rPr>
          <w:color w:val="000000"/>
          <w:sz w:val="28"/>
          <w:szCs w:val="28"/>
          <w:lang w:val="hu-HU"/>
        </w:rPr>
      </w:pPr>
    </w:p>
    <w:p w14:paraId="47FCCB88" w14:textId="77777777" w:rsidR="00DD1E3A" w:rsidRPr="00F30CC6" w:rsidRDefault="00DD1E3A" w:rsidP="00DD1E3A">
      <w:pPr>
        <w:jc w:val="center"/>
        <w:rPr>
          <w:caps/>
          <w:color w:val="000000"/>
          <w:sz w:val="32"/>
          <w:szCs w:val="32"/>
          <w:lang w:val="hu-HU"/>
        </w:rPr>
      </w:pPr>
      <w:r w:rsidRPr="00F30CC6">
        <w:rPr>
          <w:caps/>
          <w:color w:val="000000"/>
          <w:sz w:val="32"/>
          <w:szCs w:val="32"/>
          <w:lang w:val="hu-HU"/>
        </w:rPr>
        <w:t>A Pécsi Tudományegyetem Bölcsészet- és Társadalomtudományi Kar</w:t>
      </w:r>
    </w:p>
    <w:p w14:paraId="48190290" w14:textId="77777777" w:rsidR="00DD1E3A" w:rsidRPr="00F30CC6" w:rsidRDefault="00DD1E3A" w:rsidP="00DD1E3A">
      <w:pPr>
        <w:jc w:val="center"/>
        <w:rPr>
          <w:iCs/>
          <w:sz w:val="28"/>
          <w:szCs w:val="28"/>
          <w:lang w:val="hu-HU"/>
        </w:rPr>
      </w:pPr>
    </w:p>
    <w:p w14:paraId="02842635" w14:textId="77777777" w:rsidR="00DD1E3A" w:rsidRPr="00F30CC6" w:rsidRDefault="00DD1E3A" w:rsidP="00DD1E3A">
      <w:pPr>
        <w:jc w:val="center"/>
        <w:rPr>
          <w:caps/>
          <w:color w:val="000000"/>
          <w:sz w:val="32"/>
          <w:szCs w:val="32"/>
          <w:lang w:val="hu-HU"/>
        </w:rPr>
      </w:pPr>
      <w:r w:rsidRPr="00F30CC6">
        <w:rPr>
          <w:iCs/>
          <w:caps/>
          <w:sz w:val="32"/>
          <w:szCs w:val="32"/>
          <w:lang w:val="hu-HU"/>
        </w:rPr>
        <w:t>Interdiszciplináris</w:t>
      </w:r>
      <w:r w:rsidRPr="00F30CC6">
        <w:rPr>
          <w:caps/>
          <w:color w:val="000000"/>
          <w:sz w:val="32"/>
          <w:szCs w:val="32"/>
          <w:lang w:val="hu-HU"/>
        </w:rPr>
        <w:t xml:space="preserve"> Doktori Iskola </w:t>
      </w:r>
    </w:p>
    <w:p w14:paraId="22BA7534" w14:textId="77777777" w:rsidR="00DD1E3A" w:rsidRPr="00F30CC6" w:rsidRDefault="00DD1E3A" w:rsidP="00DD1E3A">
      <w:pPr>
        <w:rPr>
          <w:caps/>
          <w:color w:val="000000"/>
          <w:sz w:val="32"/>
          <w:szCs w:val="32"/>
          <w:lang w:val="hu-HU"/>
        </w:rPr>
      </w:pPr>
    </w:p>
    <w:p w14:paraId="662F1D57" w14:textId="77777777" w:rsidR="00DD1E3A" w:rsidRPr="00F30CC6" w:rsidRDefault="00DD1E3A" w:rsidP="00DD1E3A">
      <w:pPr>
        <w:jc w:val="center"/>
        <w:rPr>
          <w:rFonts w:ascii="Segoe UI" w:hAnsi="Segoe UI" w:cs="Segoe UI"/>
          <w:caps/>
          <w:color w:val="000000"/>
          <w:sz w:val="32"/>
          <w:szCs w:val="32"/>
          <w:lang w:val="hu-HU"/>
        </w:rPr>
      </w:pPr>
      <w:r w:rsidRPr="00F30CC6">
        <w:rPr>
          <w:caps/>
          <w:color w:val="000000"/>
          <w:sz w:val="32"/>
          <w:szCs w:val="32"/>
          <w:lang w:val="hu-HU"/>
        </w:rPr>
        <w:t>Szervezeti és Működési Szabályzata</w:t>
      </w:r>
    </w:p>
    <w:p w14:paraId="38856E18" w14:textId="77777777" w:rsidR="00DD1E3A" w:rsidRPr="00F30CC6" w:rsidRDefault="00DD1E3A" w:rsidP="00DD1E3A">
      <w:pPr>
        <w:jc w:val="center"/>
        <w:rPr>
          <w:color w:val="000000"/>
          <w:sz w:val="28"/>
          <w:szCs w:val="28"/>
          <w:lang w:val="hu-HU"/>
        </w:rPr>
      </w:pPr>
    </w:p>
    <w:p w14:paraId="71DD603D" w14:textId="77777777" w:rsidR="00DD1E3A" w:rsidRPr="00F30CC6" w:rsidRDefault="00DD1E3A" w:rsidP="00DD1E3A">
      <w:pPr>
        <w:jc w:val="center"/>
        <w:rPr>
          <w:color w:val="000000"/>
          <w:sz w:val="28"/>
          <w:szCs w:val="28"/>
          <w:lang w:val="hu-HU"/>
        </w:rPr>
      </w:pPr>
    </w:p>
    <w:p w14:paraId="54C1F5FA" w14:textId="77777777" w:rsidR="00DD1E3A" w:rsidRPr="00F30CC6" w:rsidRDefault="00DD1E3A" w:rsidP="00DD1E3A">
      <w:pPr>
        <w:jc w:val="center"/>
        <w:rPr>
          <w:color w:val="000000"/>
          <w:sz w:val="28"/>
          <w:szCs w:val="28"/>
          <w:lang w:val="hu-HU"/>
        </w:rPr>
      </w:pPr>
    </w:p>
    <w:p w14:paraId="30064E5D" w14:textId="77777777" w:rsidR="00DD1E3A" w:rsidRPr="00F30CC6" w:rsidRDefault="00DD1E3A" w:rsidP="00DD1E3A">
      <w:pPr>
        <w:jc w:val="center"/>
        <w:rPr>
          <w:color w:val="000000"/>
          <w:sz w:val="28"/>
          <w:szCs w:val="28"/>
          <w:lang w:val="hu-HU"/>
        </w:rPr>
      </w:pPr>
    </w:p>
    <w:p w14:paraId="7CF917C1" w14:textId="77777777" w:rsidR="00DD1E3A" w:rsidRPr="00F30CC6" w:rsidRDefault="00DD1E3A" w:rsidP="00DD1E3A">
      <w:pPr>
        <w:jc w:val="center"/>
        <w:rPr>
          <w:color w:val="000000"/>
          <w:sz w:val="28"/>
          <w:szCs w:val="28"/>
          <w:lang w:val="hu-HU"/>
        </w:rPr>
      </w:pPr>
    </w:p>
    <w:p w14:paraId="7B113C5F" w14:textId="77777777" w:rsidR="00DD1E3A" w:rsidRPr="00F30CC6" w:rsidRDefault="00DD1E3A" w:rsidP="00DD1E3A">
      <w:pPr>
        <w:jc w:val="center"/>
        <w:rPr>
          <w:color w:val="000000"/>
          <w:sz w:val="28"/>
          <w:szCs w:val="28"/>
          <w:lang w:val="hu-HU"/>
        </w:rPr>
      </w:pPr>
    </w:p>
    <w:p w14:paraId="5F46130D" w14:textId="77777777" w:rsidR="00DD1E3A" w:rsidRPr="00F30CC6" w:rsidRDefault="00DD1E3A" w:rsidP="00DD1E3A">
      <w:pPr>
        <w:jc w:val="center"/>
        <w:rPr>
          <w:color w:val="000000"/>
          <w:sz w:val="28"/>
          <w:szCs w:val="28"/>
          <w:lang w:val="hu-HU"/>
        </w:rPr>
      </w:pPr>
    </w:p>
    <w:p w14:paraId="1E55D462" w14:textId="77777777" w:rsidR="00DD1E3A" w:rsidRPr="00F30CC6" w:rsidRDefault="00DD1E3A" w:rsidP="00DD1E3A">
      <w:pPr>
        <w:jc w:val="center"/>
        <w:rPr>
          <w:color w:val="000000"/>
          <w:sz w:val="28"/>
          <w:szCs w:val="28"/>
          <w:lang w:val="hu-HU"/>
        </w:rPr>
      </w:pPr>
    </w:p>
    <w:p w14:paraId="5DC17457" w14:textId="77777777" w:rsidR="00DD1E3A" w:rsidRPr="00F30CC6" w:rsidRDefault="00DD1E3A" w:rsidP="00DD1E3A">
      <w:pPr>
        <w:jc w:val="center"/>
        <w:rPr>
          <w:color w:val="000000"/>
          <w:sz w:val="28"/>
          <w:szCs w:val="28"/>
          <w:lang w:val="hu-HU"/>
        </w:rPr>
      </w:pPr>
    </w:p>
    <w:p w14:paraId="6199050C" w14:textId="77777777" w:rsidR="00DD1E3A" w:rsidRPr="00F30CC6" w:rsidRDefault="00DD1E3A" w:rsidP="00DD1E3A">
      <w:pPr>
        <w:jc w:val="center"/>
        <w:rPr>
          <w:color w:val="000000"/>
          <w:sz w:val="28"/>
          <w:szCs w:val="28"/>
          <w:lang w:val="hu-HU"/>
        </w:rPr>
      </w:pPr>
    </w:p>
    <w:p w14:paraId="46637639" w14:textId="1D2C652B" w:rsidR="00DD1E3A" w:rsidRPr="00F30CC6" w:rsidRDefault="00DD1E3A" w:rsidP="00DD1E3A">
      <w:pPr>
        <w:jc w:val="center"/>
        <w:rPr>
          <w:color w:val="000000"/>
          <w:sz w:val="28"/>
          <w:szCs w:val="28"/>
          <w:lang w:val="hu-HU"/>
        </w:rPr>
      </w:pPr>
      <w:r w:rsidRPr="00023116">
        <w:rPr>
          <w:rFonts w:ascii="Georgia" w:hAnsi="Georgia"/>
          <w:b/>
          <w:smallCaps/>
          <w:noProof/>
          <w:sz w:val="52"/>
          <w:szCs w:val="36"/>
          <w:lang w:val="hu-HU" w:eastAsia="de-DE"/>
        </w:rPr>
        <w:drawing>
          <wp:inline distT="0" distB="0" distL="0" distR="0" wp14:anchorId="505B8816" wp14:editId="3122BFFF">
            <wp:extent cx="1562100" cy="1543050"/>
            <wp:effectExtent l="0" t="0" r="0" b="0"/>
            <wp:docPr id="32121618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B52E1" w14:textId="77777777" w:rsidR="00DD1E3A" w:rsidRPr="00F30CC6" w:rsidRDefault="00DD1E3A" w:rsidP="00DD1E3A">
      <w:pPr>
        <w:jc w:val="center"/>
        <w:rPr>
          <w:color w:val="000000"/>
          <w:sz w:val="28"/>
          <w:szCs w:val="28"/>
          <w:lang w:val="hu-HU"/>
        </w:rPr>
      </w:pPr>
    </w:p>
    <w:p w14:paraId="5D676A56" w14:textId="77777777" w:rsidR="00DD1E3A" w:rsidRPr="00F30CC6" w:rsidRDefault="00DD1E3A" w:rsidP="00DD1E3A">
      <w:pPr>
        <w:jc w:val="center"/>
        <w:rPr>
          <w:color w:val="000000"/>
          <w:sz w:val="28"/>
          <w:szCs w:val="28"/>
          <w:lang w:val="hu-HU"/>
        </w:rPr>
      </w:pPr>
    </w:p>
    <w:p w14:paraId="636754F5" w14:textId="77777777" w:rsidR="00DD1E3A" w:rsidRPr="00F30CC6" w:rsidRDefault="00DD1E3A" w:rsidP="00DD1E3A">
      <w:pPr>
        <w:jc w:val="center"/>
        <w:rPr>
          <w:color w:val="000000"/>
          <w:sz w:val="28"/>
          <w:szCs w:val="28"/>
          <w:lang w:val="hu-HU"/>
        </w:rPr>
      </w:pPr>
    </w:p>
    <w:p w14:paraId="0E33348A" w14:textId="77777777" w:rsidR="00DD1E3A" w:rsidRPr="00F30CC6" w:rsidRDefault="00DD1E3A" w:rsidP="00DD1E3A">
      <w:pPr>
        <w:jc w:val="center"/>
        <w:rPr>
          <w:color w:val="000000"/>
          <w:sz w:val="28"/>
          <w:szCs w:val="28"/>
          <w:lang w:val="hu-HU"/>
        </w:rPr>
      </w:pPr>
    </w:p>
    <w:p w14:paraId="5D735D6F" w14:textId="77777777" w:rsidR="00DD1E3A" w:rsidRPr="00F30CC6" w:rsidRDefault="00DD1E3A" w:rsidP="00DD1E3A">
      <w:pPr>
        <w:jc w:val="center"/>
        <w:rPr>
          <w:color w:val="000000"/>
          <w:sz w:val="28"/>
          <w:szCs w:val="28"/>
          <w:lang w:val="hu-HU"/>
        </w:rPr>
      </w:pPr>
    </w:p>
    <w:p w14:paraId="2DD45A38" w14:textId="77777777" w:rsidR="00DD1E3A" w:rsidRPr="00F30CC6" w:rsidRDefault="00DD1E3A" w:rsidP="00DD1E3A">
      <w:pPr>
        <w:jc w:val="center"/>
        <w:rPr>
          <w:color w:val="000000"/>
          <w:sz w:val="28"/>
          <w:szCs w:val="28"/>
          <w:lang w:val="hu-HU"/>
        </w:rPr>
      </w:pPr>
    </w:p>
    <w:p w14:paraId="4695E997" w14:textId="77777777" w:rsidR="00DD1E3A" w:rsidRPr="00F30CC6" w:rsidRDefault="00DD1E3A" w:rsidP="00DD1E3A">
      <w:pPr>
        <w:jc w:val="center"/>
        <w:rPr>
          <w:color w:val="000000"/>
          <w:lang w:val="hu-HU"/>
        </w:rPr>
        <w:sectPr w:rsidR="00DD1E3A" w:rsidRPr="00F30CC6" w:rsidSect="00DD1E3A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F30CC6">
        <w:rPr>
          <w:color w:val="000000"/>
          <w:lang w:val="hu-HU"/>
        </w:rPr>
        <w:t>Hatályos: 2024. november … napjától</w:t>
      </w:r>
    </w:p>
    <w:p w14:paraId="002F1822" w14:textId="77777777" w:rsidR="00DD1E3A" w:rsidRPr="00F30CC6" w:rsidRDefault="00DD1E3A" w:rsidP="00DD1E3A">
      <w:pPr>
        <w:pStyle w:val="Cmsor1"/>
      </w:pPr>
      <w:bookmarkStart w:id="0" w:name="_Toc181643876"/>
      <w:r w:rsidRPr="00F30CC6">
        <w:lastRenderedPageBreak/>
        <w:t>Tartalom</w:t>
      </w:r>
      <w:bookmarkEnd w:id="0"/>
    </w:p>
    <w:p w14:paraId="29BD6E66" w14:textId="77777777" w:rsidR="00DD1E3A" w:rsidRPr="00F30CC6" w:rsidRDefault="00DD1E3A" w:rsidP="00DD1E3A">
      <w:pPr>
        <w:jc w:val="center"/>
        <w:rPr>
          <w:color w:val="000000"/>
          <w:sz w:val="28"/>
          <w:szCs w:val="28"/>
          <w:lang w:val="hu-HU"/>
        </w:rPr>
      </w:pPr>
    </w:p>
    <w:p w14:paraId="634112AD" w14:textId="77777777" w:rsidR="00DD1E3A" w:rsidRPr="00F30CC6" w:rsidRDefault="00DD1E3A" w:rsidP="00DD1E3A">
      <w:pPr>
        <w:pStyle w:val="TJ1"/>
        <w:rPr>
          <w:rFonts w:ascii="Calibri" w:hAnsi="Calibri"/>
          <w:kern w:val="2"/>
          <w:sz w:val="22"/>
          <w:szCs w:val="22"/>
        </w:rPr>
      </w:pPr>
      <w:r w:rsidRPr="00F30CC6">
        <w:fldChar w:fldCharType="begin"/>
      </w:r>
      <w:r w:rsidRPr="00F30CC6">
        <w:instrText xml:space="preserve"> TOC \o "1-3" \h \z \u </w:instrText>
      </w:r>
      <w:r w:rsidRPr="00F30CC6">
        <w:fldChar w:fldCharType="separate"/>
      </w:r>
      <w:hyperlink w:anchor="_Toc181643876" w:history="1">
        <w:r w:rsidRPr="00F30CC6">
          <w:rPr>
            <w:rStyle w:val="Hiperhivatkozs"/>
          </w:rPr>
          <w:t>Tartalom</w:t>
        </w:r>
        <w:r w:rsidRPr="00F30CC6">
          <w:rPr>
            <w:webHidden/>
          </w:rPr>
          <w:tab/>
        </w:r>
        <w:r w:rsidRPr="00F30CC6">
          <w:rPr>
            <w:webHidden/>
          </w:rPr>
          <w:fldChar w:fldCharType="begin"/>
        </w:r>
        <w:r w:rsidRPr="00F30CC6">
          <w:rPr>
            <w:webHidden/>
          </w:rPr>
          <w:instrText xml:space="preserve"> PAGEREF _Toc181643876 \h </w:instrText>
        </w:r>
        <w:r w:rsidRPr="00F30CC6">
          <w:rPr>
            <w:webHidden/>
          </w:rPr>
        </w:r>
        <w:r w:rsidRPr="00F30CC6">
          <w:rPr>
            <w:webHidden/>
          </w:rPr>
          <w:fldChar w:fldCharType="separate"/>
        </w:r>
        <w:r>
          <w:rPr>
            <w:webHidden/>
          </w:rPr>
          <w:t>2</w:t>
        </w:r>
        <w:r w:rsidRPr="00F30CC6">
          <w:rPr>
            <w:webHidden/>
          </w:rPr>
          <w:fldChar w:fldCharType="end"/>
        </w:r>
      </w:hyperlink>
    </w:p>
    <w:p w14:paraId="527653FC" w14:textId="77777777" w:rsidR="00DD1E3A" w:rsidRPr="00F30CC6" w:rsidRDefault="00E755A0" w:rsidP="00DD1E3A">
      <w:pPr>
        <w:pStyle w:val="TJ1"/>
        <w:rPr>
          <w:rFonts w:ascii="Calibri" w:hAnsi="Calibri"/>
          <w:kern w:val="2"/>
          <w:sz w:val="22"/>
          <w:szCs w:val="22"/>
        </w:rPr>
      </w:pPr>
      <w:hyperlink w:anchor="_Toc181643877" w:history="1">
        <w:r w:rsidR="00DD1E3A" w:rsidRPr="00F30CC6">
          <w:rPr>
            <w:rStyle w:val="Hiperhivatkozs"/>
          </w:rPr>
          <w:t>Praeambulum</w:t>
        </w:r>
        <w:r w:rsidR="00DD1E3A" w:rsidRPr="00F30CC6">
          <w:rPr>
            <w:webHidden/>
          </w:rPr>
          <w:tab/>
        </w:r>
        <w:r w:rsidR="00DD1E3A" w:rsidRPr="00F30CC6">
          <w:rPr>
            <w:webHidden/>
          </w:rPr>
          <w:fldChar w:fldCharType="begin"/>
        </w:r>
        <w:r w:rsidR="00DD1E3A" w:rsidRPr="00F30CC6">
          <w:rPr>
            <w:webHidden/>
          </w:rPr>
          <w:instrText xml:space="preserve"> PAGEREF _Toc181643877 \h </w:instrText>
        </w:r>
        <w:r w:rsidR="00DD1E3A" w:rsidRPr="00F30CC6">
          <w:rPr>
            <w:webHidden/>
          </w:rPr>
        </w:r>
        <w:r w:rsidR="00DD1E3A" w:rsidRPr="00F30CC6">
          <w:rPr>
            <w:webHidden/>
          </w:rPr>
          <w:fldChar w:fldCharType="separate"/>
        </w:r>
        <w:r w:rsidR="00DD1E3A">
          <w:rPr>
            <w:webHidden/>
          </w:rPr>
          <w:t>3</w:t>
        </w:r>
        <w:r w:rsidR="00DD1E3A" w:rsidRPr="00F30CC6">
          <w:rPr>
            <w:webHidden/>
          </w:rPr>
          <w:fldChar w:fldCharType="end"/>
        </w:r>
      </w:hyperlink>
    </w:p>
    <w:p w14:paraId="2080BBEC" w14:textId="77777777" w:rsidR="00DD1E3A" w:rsidRPr="00F30CC6" w:rsidRDefault="00E755A0" w:rsidP="00DD1E3A">
      <w:pPr>
        <w:pStyle w:val="TJ1"/>
        <w:rPr>
          <w:rFonts w:ascii="Calibri" w:hAnsi="Calibri"/>
          <w:kern w:val="2"/>
          <w:sz w:val="22"/>
          <w:szCs w:val="22"/>
        </w:rPr>
      </w:pPr>
      <w:hyperlink w:anchor="_Toc181643878" w:history="1">
        <w:r w:rsidR="00DD1E3A" w:rsidRPr="00F30CC6">
          <w:rPr>
            <w:rStyle w:val="Hiperhivatkozs"/>
          </w:rPr>
          <w:t>I. Az Interdiszciplináris Doktori Iskola programjai</w:t>
        </w:r>
        <w:r w:rsidR="00DD1E3A" w:rsidRPr="00F30CC6">
          <w:rPr>
            <w:webHidden/>
          </w:rPr>
          <w:tab/>
        </w:r>
        <w:r w:rsidR="00DD1E3A" w:rsidRPr="00F30CC6">
          <w:rPr>
            <w:webHidden/>
          </w:rPr>
          <w:fldChar w:fldCharType="begin"/>
        </w:r>
        <w:r w:rsidR="00DD1E3A" w:rsidRPr="00F30CC6">
          <w:rPr>
            <w:webHidden/>
          </w:rPr>
          <w:instrText xml:space="preserve"> PAGEREF _Toc181643878 \h </w:instrText>
        </w:r>
        <w:r w:rsidR="00DD1E3A" w:rsidRPr="00F30CC6">
          <w:rPr>
            <w:webHidden/>
          </w:rPr>
        </w:r>
        <w:r w:rsidR="00DD1E3A" w:rsidRPr="00F30CC6">
          <w:rPr>
            <w:webHidden/>
          </w:rPr>
          <w:fldChar w:fldCharType="separate"/>
        </w:r>
        <w:r w:rsidR="00DD1E3A">
          <w:rPr>
            <w:webHidden/>
          </w:rPr>
          <w:t>3</w:t>
        </w:r>
        <w:r w:rsidR="00DD1E3A" w:rsidRPr="00F30CC6">
          <w:rPr>
            <w:webHidden/>
          </w:rPr>
          <w:fldChar w:fldCharType="end"/>
        </w:r>
      </w:hyperlink>
    </w:p>
    <w:p w14:paraId="05B60A41" w14:textId="77777777" w:rsidR="00DD1E3A" w:rsidRPr="00F30CC6" w:rsidRDefault="00E755A0" w:rsidP="00DD1E3A">
      <w:pPr>
        <w:pStyle w:val="TJ1"/>
        <w:rPr>
          <w:rFonts w:ascii="Calibri" w:hAnsi="Calibri"/>
          <w:kern w:val="2"/>
          <w:sz w:val="22"/>
          <w:szCs w:val="22"/>
        </w:rPr>
      </w:pPr>
      <w:hyperlink w:anchor="_Toc181643879" w:history="1">
        <w:r w:rsidR="00DD1E3A" w:rsidRPr="00F30CC6">
          <w:rPr>
            <w:rStyle w:val="Hiperhivatkozs"/>
          </w:rPr>
          <w:t>II. sz. melléklet II. Általános rendelkezések</w:t>
        </w:r>
        <w:r w:rsidR="00DD1E3A" w:rsidRPr="00F30CC6">
          <w:rPr>
            <w:webHidden/>
          </w:rPr>
          <w:tab/>
        </w:r>
        <w:r w:rsidR="00DD1E3A" w:rsidRPr="00F30CC6">
          <w:rPr>
            <w:webHidden/>
          </w:rPr>
          <w:fldChar w:fldCharType="begin"/>
        </w:r>
        <w:r w:rsidR="00DD1E3A" w:rsidRPr="00F30CC6">
          <w:rPr>
            <w:webHidden/>
          </w:rPr>
          <w:instrText xml:space="preserve"> PAGEREF _Toc181643879 \h </w:instrText>
        </w:r>
        <w:r w:rsidR="00DD1E3A" w:rsidRPr="00F30CC6">
          <w:rPr>
            <w:webHidden/>
          </w:rPr>
        </w:r>
        <w:r w:rsidR="00DD1E3A" w:rsidRPr="00F30CC6">
          <w:rPr>
            <w:webHidden/>
          </w:rPr>
          <w:fldChar w:fldCharType="separate"/>
        </w:r>
        <w:r w:rsidR="00DD1E3A">
          <w:rPr>
            <w:webHidden/>
          </w:rPr>
          <w:t>3</w:t>
        </w:r>
        <w:r w:rsidR="00DD1E3A" w:rsidRPr="00F30CC6">
          <w:rPr>
            <w:webHidden/>
          </w:rPr>
          <w:fldChar w:fldCharType="end"/>
        </w:r>
      </w:hyperlink>
    </w:p>
    <w:p w14:paraId="33B417F6" w14:textId="77777777" w:rsidR="00DD1E3A" w:rsidRPr="00F30CC6" w:rsidRDefault="00E755A0" w:rsidP="00DD1E3A">
      <w:pPr>
        <w:pStyle w:val="TJ1"/>
        <w:rPr>
          <w:rFonts w:ascii="Calibri" w:hAnsi="Calibri"/>
          <w:kern w:val="2"/>
          <w:sz w:val="22"/>
          <w:szCs w:val="22"/>
        </w:rPr>
      </w:pPr>
      <w:hyperlink w:anchor="_Toc181643880" w:history="1">
        <w:r w:rsidR="00DD1E3A" w:rsidRPr="00F30CC6">
          <w:rPr>
            <w:rStyle w:val="Hiperhivatkozs"/>
          </w:rPr>
          <w:t>III. Az IDI szervezeti felépítése és működése</w:t>
        </w:r>
        <w:r w:rsidR="00DD1E3A" w:rsidRPr="00F30CC6">
          <w:rPr>
            <w:webHidden/>
          </w:rPr>
          <w:tab/>
        </w:r>
        <w:r w:rsidR="00DD1E3A" w:rsidRPr="00F30CC6">
          <w:rPr>
            <w:webHidden/>
          </w:rPr>
          <w:fldChar w:fldCharType="begin"/>
        </w:r>
        <w:r w:rsidR="00DD1E3A" w:rsidRPr="00F30CC6">
          <w:rPr>
            <w:webHidden/>
          </w:rPr>
          <w:instrText xml:space="preserve"> PAGEREF _Toc181643880 \h </w:instrText>
        </w:r>
        <w:r w:rsidR="00DD1E3A" w:rsidRPr="00F30CC6">
          <w:rPr>
            <w:webHidden/>
          </w:rPr>
        </w:r>
        <w:r w:rsidR="00DD1E3A" w:rsidRPr="00F30CC6">
          <w:rPr>
            <w:webHidden/>
          </w:rPr>
          <w:fldChar w:fldCharType="separate"/>
        </w:r>
        <w:r w:rsidR="00DD1E3A">
          <w:rPr>
            <w:webHidden/>
          </w:rPr>
          <w:t>4</w:t>
        </w:r>
        <w:r w:rsidR="00DD1E3A" w:rsidRPr="00F30CC6">
          <w:rPr>
            <w:webHidden/>
          </w:rPr>
          <w:fldChar w:fldCharType="end"/>
        </w:r>
      </w:hyperlink>
    </w:p>
    <w:p w14:paraId="1F0802A0" w14:textId="77777777" w:rsidR="00DD1E3A" w:rsidRPr="00F30CC6" w:rsidRDefault="00E755A0" w:rsidP="00DD1E3A">
      <w:pPr>
        <w:pStyle w:val="TJ1"/>
        <w:rPr>
          <w:rFonts w:ascii="Calibri" w:hAnsi="Calibri"/>
          <w:kern w:val="2"/>
          <w:sz w:val="22"/>
          <w:szCs w:val="22"/>
        </w:rPr>
      </w:pPr>
      <w:hyperlink w:anchor="_Toc181643881" w:history="1">
        <w:r w:rsidR="00DD1E3A" w:rsidRPr="00F30CC6">
          <w:rPr>
            <w:rStyle w:val="Hiperhivatkozs"/>
          </w:rPr>
          <w:t>IV. Egyebek</w:t>
        </w:r>
        <w:r w:rsidR="00DD1E3A" w:rsidRPr="00F30CC6">
          <w:rPr>
            <w:webHidden/>
          </w:rPr>
          <w:tab/>
        </w:r>
        <w:r w:rsidR="00DD1E3A" w:rsidRPr="00F30CC6">
          <w:rPr>
            <w:webHidden/>
          </w:rPr>
          <w:fldChar w:fldCharType="begin"/>
        </w:r>
        <w:r w:rsidR="00DD1E3A" w:rsidRPr="00F30CC6">
          <w:rPr>
            <w:webHidden/>
          </w:rPr>
          <w:instrText xml:space="preserve"> PAGEREF _Toc181643881 \h </w:instrText>
        </w:r>
        <w:r w:rsidR="00DD1E3A" w:rsidRPr="00F30CC6">
          <w:rPr>
            <w:webHidden/>
          </w:rPr>
        </w:r>
        <w:r w:rsidR="00DD1E3A" w:rsidRPr="00F30CC6">
          <w:rPr>
            <w:webHidden/>
          </w:rPr>
          <w:fldChar w:fldCharType="separate"/>
        </w:r>
        <w:r w:rsidR="00DD1E3A">
          <w:rPr>
            <w:webHidden/>
          </w:rPr>
          <w:t>8</w:t>
        </w:r>
        <w:r w:rsidR="00DD1E3A" w:rsidRPr="00F30CC6">
          <w:rPr>
            <w:webHidden/>
          </w:rPr>
          <w:fldChar w:fldCharType="end"/>
        </w:r>
      </w:hyperlink>
    </w:p>
    <w:p w14:paraId="115967D4" w14:textId="77777777" w:rsidR="00DD1E3A" w:rsidRPr="00F30CC6" w:rsidRDefault="00E755A0" w:rsidP="00DD1E3A">
      <w:pPr>
        <w:pStyle w:val="TJ1"/>
        <w:rPr>
          <w:rFonts w:ascii="Calibri" w:hAnsi="Calibri"/>
          <w:kern w:val="2"/>
          <w:sz w:val="22"/>
          <w:szCs w:val="22"/>
        </w:rPr>
      </w:pPr>
      <w:hyperlink w:anchor="_Toc181643882" w:history="1">
        <w:r w:rsidR="00DD1E3A" w:rsidRPr="00F30CC6">
          <w:rPr>
            <w:rStyle w:val="Hiperhivatkozs"/>
          </w:rPr>
          <w:t>V. Az IDI által alkalmazott formanyomtatványok</w:t>
        </w:r>
        <w:r w:rsidR="00DD1E3A" w:rsidRPr="00F30CC6">
          <w:rPr>
            <w:webHidden/>
          </w:rPr>
          <w:tab/>
        </w:r>
        <w:r w:rsidR="00DD1E3A" w:rsidRPr="00F30CC6">
          <w:rPr>
            <w:webHidden/>
          </w:rPr>
          <w:fldChar w:fldCharType="begin"/>
        </w:r>
        <w:r w:rsidR="00DD1E3A" w:rsidRPr="00F30CC6">
          <w:rPr>
            <w:webHidden/>
          </w:rPr>
          <w:instrText xml:space="preserve"> PAGEREF _Toc181643882 \h </w:instrText>
        </w:r>
        <w:r w:rsidR="00DD1E3A" w:rsidRPr="00F30CC6">
          <w:rPr>
            <w:webHidden/>
          </w:rPr>
        </w:r>
        <w:r w:rsidR="00DD1E3A" w:rsidRPr="00F30CC6">
          <w:rPr>
            <w:webHidden/>
          </w:rPr>
          <w:fldChar w:fldCharType="separate"/>
        </w:r>
        <w:r w:rsidR="00DD1E3A">
          <w:rPr>
            <w:webHidden/>
          </w:rPr>
          <w:t>8</w:t>
        </w:r>
        <w:r w:rsidR="00DD1E3A" w:rsidRPr="00F30CC6">
          <w:rPr>
            <w:webHidden/>
          </w:rPr>
          <w:fldChar w:fldCharType="end"/>
        </w:r>
      </w:hyperlink>
    </w:p>
    <w:p w14:paraId="2DF0F03B" w14:textId="77777777" w:rsidR="00DD1E3A" w:rsidRPr="00F30CC6" w:rsidRDefault="00E755A0" w:rsidP="00DD1E3A">
      <w:pPr>
        <w:pStyle w:val="TJ1"/>
        <w:rPr>
          <w:rFonts w:ascii="Calibri" w:hAnsi="Calibri"/>
          <w:kern w:val="2"/>
          <w:sz w:val="22"/>
          <w:szCs w:val="22"/>
        </w:rPr>
      </w:pPr>
      <w:hyperlink w:anchor="_Toc181643883" w:history="1">
        <w:r w:rsidR="00DD1E3A" w:rsidRPr="00F30CC6">
          <w:rPr>
            <w:rStyle w:val="Hiperhivatkozs"/>
          </w:rPr>
          <w:t>I. sz. melléklet</w:t>
        </w:r>
        <w:r w:rsidR="00DD1E3A" w:rsidRPr="00F30CC6">
          <w:rPr>
            <w:webHidden/>
          </w:rPr>
          <w:tab/>
        </w:r>
        <w:r w:rsidR="00DD1E3A" w:rsidRPr="00F30CC6">
          <w:rPr>
            <w:webHidden/>
          </w:rPr>
          <w:fldChar w:fldCharType="begin"/>
        </w:r>
        <w:r w:rsidR="00DD1E3A" w:rsidRPr="00F30CC6">
          <w:rPr>
            <w:webHidden/>
          </w:rPr>
          <w:instrText xml:space="preserve"> PAGEREF _Toc181643883 \h </w:instrText>
        </w:r>
        <w:r w:rsidR="00DD1E3A" w:rsidRPr="00F30CC6">
          <w:rPr>
            <w:webHidden/>
          </w:rPr>
        </w:r>
        <w:r w:rsidR="00DD1E3A" w:rsidRPr="00F30CC6">
          <w:rPr>
            <w:webHidden/>
          </w:rPr>
          <w:fldChar w:fldCharType="separate"/>
        </w:r>
        <w:r w:rsidR="00DD1E3A">
          <w:rPr>
            <w:webHidden/>
          </w:rPr>
          <w:t>9</w:t>
        </w:r>
        <w:r w:rsidR="00DD1E3A" w:rsidRPr="00F30CC6">
          <w:rPr>
            <w:webHidden/>
          </w:rPr>
          <w:fldChar w:fldCharType="end"/>
        </w:r>
      </w:hyperlink>
    </w:p>
    <w:p w14:paraId="0F3CD477" w14:textId="77777777" w:rsidR="00DD1E3A" w:rsidRPr="00F30CC6" w:rsidRDefault="00E755A0" w:rsidP="00DD1E3A">
      <w:pPr>
        <w:pStyle w:val="TJ1"/>
        <w:rPr>
          <w:rFonts w:ascii="Calibri" w:hAnsi="Calibri"/>
          <w:kern w:val="2"/>
          <w:sz w:val="22"/>
          <w:szCs w:val="22"/>
        </w:rPr>
      </w:pPr>
      <w:hyperlink w:anchor="_Toc181643884" w:history="1">
        <w:r w:rsidR="00DD1E3A" w:rsidRPr="00F30CC6">
          <w:rPr>
            <w:rStyle w:val="Hiperhivatkozs"/>
          </w:rPr>
          <w:t>Az IDI törzstagjai és programvezetői</w:t>
        </w:r>
        <w:r w:rsidR="00DD1E3A" w:rsidRPr="00F30CC6">
          <w:rPr>
            <w:webHidden/>
          </w:rPr>
          <w:tab/>
        </w:r>
        <w:r w:rsidR="00DD1E3A" w:rsidRPr="00F30CC6">
          <w:rPr>
            <w:webHidden/>
          </w:rPr>
          <w:fldChar w:fldCharType="begin"/>
        </w:r>
        <w:r w:rsidR="00DD1E3A" w:rsidRPr="00F30CC6">
          <w:rPr>
            <w:webHidden/>
          </w:rPr>
          <w:instrText xml:space="preserve"> PAGEREF _Toc181643884 \h </w:instrText>
        </w:r>
        <w:r w:rsidR="00DD1E3A" w:rsidRPr="00F30CC6">
          <w:rPr>
            <w:webHidden/>
          </w:rPr>
        </w:r>
        <w:r w:rsidR="00DD1E3A" w:rsidRPr="00F30CC6">
          <w:rPr>
            <w:webHidden/>
          </w:rPr>
          <w:fldChar w:fldCharType="separate"/>
        </w:r>
        <w:r w:rsidR="00DD1E3A">
          <w:rPr>
            <w:webHidden/>
          </w:rPr>
          <w:t>9</w:t>
        </w:r>
        <w:r w:rsidR="00DD1E3A" w:rsidRPr="00F30CC6">
          <w:rPr>
            <w:webHidden/>
          </w:rPr>
          <w:fldChar w:fldCharType="end"/>
        </w:r>
      </w:hyperlink>
    </w:p>
    <w:p w14:paraId="2BAF8238" w14:textId="77777777" w:rsidR="00DD1E3A" w:rsidRPr="00F30CC6" w:rsidRDefault="00E755A0" w:rsidP="00DD1E3A">
      <w:pPr>
        <w:pStyle w:val="TJ1"/>
        <w:rPr>
          <w:rFonts w:ascii="Calibri" w:hAnsi="Calibri"/>
          <w:kern w:val="2"/>
          <w:sz w:val="22"/>
          <w:szCs w:val="22"/>
        </w:rPr>
      </w:pPr>
      <w:hyperlink w:anchor="_Toc181643885" w:history="1">
        <w:r w:rsidR="00DD1E3A" w:rsidRPr="00F30CC6">
          <w:rPr>
            <w:rStyle w:val="Hiperhivatkozs"/>
          </w:rPr>
          <w:t>II. sz. melléklet</w:t>
        </w:r>
        <w:r w:rsidR="00DD1E3A" w:rsidRPr="00F30CC6">
          <w:rPr>
            <w:webHidden/>
          </w:rPr>
          <w:tab/>
        </w:r>
        <w:r w:rsidR="00DD1E3A" w:rsidRPr="00F30CC6">
          <w:rPr>
            <w:webHidden/>
          </w:rPr>
          <w:fldChar w:fldCharType="begin"/>
        </w:r>
        <w:r w:rsidR="00DD1E3A" w:rsidRPr="00F30CC6">
          <w:rPr>
            <w:webHidden/>
          </w:rPr>
          <w:instrText xml:space="preserve"> PAGEREF _Toc181643885 \h </w:instrText>
        </w:r>
        <w:r w:rsidR="00DD1E3A" w:rsidRPr="00F30CC6">
          <w:rPr>
            <w:webHidden/>
          </w:rPr>
        </w:r>
        <w:r w:rsidR="00DD1E3A" w:rsidRPr="00F30CC6">
          <w:rPr>
            <w:webHidden/>
          </w:rPr>
          <w:fldChar w:fldCharType="separate"/>
        </w:r>
        <w:r w:rsidR="00DD1E3A">
          <w:rPr>
            <w:webHidden/>
          </w:rPr>
          <w:t>10</w:t>
        </w:r>
        <w:r w:rsidR="00DD1E3A" w:rsidRPr="00F30CC6">
          <w:rPr>
            <w:webHidden/>
          </w:rPr>
          <w:fldChar w:fldCharType="end"/>
        </w:r>
      </w:hyperlink>
    </w:p>
    <w:p w14:paraId="07235F89" w14:textId="77777777" w:rsidR="00DD1E3A" w:rsidRPr="00F30CC6" w:rsidRDefault="00E755A0" w:rsidP="00DD1E3A">
      <w:pPr>
        <w:pStyle w:val="TJ1"/>
        <w:rPr>
          <w:rFonts w:ascii="Calibri" w:hAnsi="Calibri"/>
          <w:kern w:val="2"/>
          <w:sz w:val="22"/>
          <w:szCs w:val="22"/>
        </w:rPr>
      </w:pPr>
      <w:hyperlink w:anchor="_Toc181643886" w:history="1">
        <w:r w:rsidR="00DD1E3A" w:rsidRPr="00F30CC6">
          <w:rPr>
            <w:rStyle w:val="Hiperhivatkozs"/>
          </w:rPr>
          <w:t>AZ IDI programjainak tanulmányi és vizsgarendje, a képzéssel és a fokozatszerzéssel kapcsolatos speciális szabályok</w:t>
        </w:r>
        <w:r w:rsidR="00DD1E3A" w:rsidRPr="00F30CC6">
          <w:rPr>
            <w:webHidden/>
          </w:rPr>
          <w:tab/>
        </w:r>
        <w:r w:rsidR="00DD1E3A" w:rsidRPr="00F30CC6">
          <w:rPr>
            <w:webHidden/>
          </w:rPr>
          <w:fldChar w:fldCharType="begin"/>
        </w:r>
        <w:r w:rsidR="00DD1E3A" w:rsidRPr="00F30CC6">
          <w:rPr>
            <w:webHidden/>
          </w:rPr>
          <w:instrText xml:space="preserve"> PAGEREF _Toc181643886 \h </w:instrText>
        </w:r>
        <w:r w:rsidR="00DD1E3A" w:rsidRPr="00F30CC6">
          <w:rPr>
            <w:webHidden/>
          </w:rPr>
        </w:r>
        <w:r w:rsidR="00DD1E3A" w:rsidRPr="00F30CC6">
          <w:rPr>
            <w:webHidden/>
          </w:rPr>
          <w:fldChar w:fldCharType="separate"/>
        </w:r>
        <w:r w:rsidR="00DD1E3A">
          <w:rPr>
            <w:webHidden/>
          </w:rPr>
          <w:t>10</w:t>
        </w:r>
        <w:r w:rsidR="00DD1E3A" w:rsidRPr="00F30CC6">
          <w:rPr>
            <w:webHidden/>
          </w:rPr>
          <w:fldChar w:fldCharType="end"/>
        </w:r>
      </w:hyperlink>
    </w:p>
    <w:p w14:paraId="7314BF4B" w14:textId="77777777" w:rsidR="00DD1E3A" w:rsidRPr="00F30CC6" w:rsidRDefault="00E755A0" w:rsidP="00DD1E3A">
      <w:pPr>
        <w:pStyle w:val="TJ1"/>
        <w:rPr>
          <w:rFonts w:ascii="Calibri" w:hAnsi="Calibri"/>
          <w:kern w:val="2"/>
          <w:sz w:val="22"/>
          <w:szCs w:val="22"/>
        </w:rPr>
      </w:pPr>
      <w:hyperlink w:anchor="_Toc181643887" w:history="1">
        <w:r w:rsidR="00DD1E3A" w:rsidRPr="00F30CC6">
          <w:rPr>
            <w:rStyle w:val="Hiperhivatkozs"/>
          </w:rPr>
          <w:t>III. sz. melléklet</w:t>
        </w:r>
        <w:r w:rsidR="00DD1E3A" w:rsidRPr="00F30CC6">
          <w:rPr>
            <w:webHidden/>
          </w:rPr>
          <w:tab/>
        </w:r>
        <w:r w:rsidR="00DD1E3A" w:rsidRPr="00F30CC6">
          <w:rPr>
            <w:webHidden/>
          </w:rPr>
          <w:fldChar w:fldCharType="begin"/>
        </w:r>
        <w:r w:rsidR="00DD1E3A" w:rsidRPr="00F30CC6">
          <w:rPr>
            <w:webHidden/>
          </w:rPr>
          <w:instrText xml:space="preserve"> PAGEREF _Toc181643887 \h </w:instrText>
        </w:r>
        <w:r w:rsidR="00DD1E3A" w:rsidRPr="00F30CC6">
          <w:rPr>
            <w:webHidden/>
          </w:rPr>
        </w:r>
        <w:r w:rsidR="00DD1E3A" w:rsidRPr="00F30CC6">
          <w:rPr>
            <w:webHidden/>
          </w:rPr>
          <w:fldChar w:fldCharType="separate"/>
        </w:r>
        <w:r w:rsidR="00DD1E3A">
          <w:rPr>
            <w:webHidden/>
          </w:rPr>
          <w:t>18</w:t>
        </w:r>
        <w:r w:rsidR="00DD1E3A" w:rsidRPr="00F30CC6">
          <w:rPr>
            <w:webHidden/>
          </w:rPr>
          <w:fldChar w:fldCharType="end"/>
        </w:r>
      </w:hyperlink>
    </w:p>
    <w:p w14:paraId="7DFB86BF" w14:textId="77777777" w:rsidR="00DD1E3A" w:rsidRPr="00F30CC6" w:rsidRDefault="00E755A0" w:rsidP="00DD1E3A">
      <w:pPr>
        <w:pStyle w:val="TJ1"/>
        <w:rPr>
          <w:rFonts w:ascii="Calibri" w:hAnsi="Calibri"/>
          <w:kern w:val="2"/>
          <w:sz w:val="22"/>
          <w:szCs w:val="22"/>
        </w:rPr>
      </w:pPr>
      <w:hyperlink w:anchor="_Toc181643888" w:history="1">
        <w:r w:rsidR="00DD1E3A" w:rsidRPr="00F30CC6">
          <w:rPr>
            <w:rStyle w:val="Hiperhivatkozs"/>
          </w:rPr>
          <w:t>Az IDI programjanaik a komplex vizsgára vonatkozó szabályai</w:t>
        </w:r>
        <w:r w:rsidR="00DD1E3A" w:rsidRPr="00F30CC6">
          <w:rPr>
            <w:webHidden/>
          </w:rPr>
          <w:tab/>
        </w:r>
        <w:r w:rsidR="00DD1E3A" w:rsidRPr="00F30CC6">
          <w:rPr>
            <w:webHidden/>
          </w:rPr>
          <w:fldChar w:fldCharType="begin"/>
        </w:r>
        <w:r w:rsidR="00DD1E3A" w:rsidRPr="00F30CC6">
          <w:rPr>
            <w:webHidden/>
          </w:rPr>
          <w:instrText xml:space="preserve"> PAGEREF _Toc181643888 \h </w:instrText>
        </w:r>
        <w:r w:rsidR="00DD1E3A" w:rsidRPr="00F30CC6">
          <w:rPr>
            <w:webHidden/>
          </w:rPr>
        </w:r>
        <w:r w:rsidR="00DD1E3A" w:rsidRPr="00F30CC6">
          <w:rPr>
            <w:webHidden/>
          </w:rPr>
          <w:fldChar w:fldCharType="separate"/>
        </w:r>
        <w:r w:rsidR="00DD1E3A">
          <w:rPr>
            <w:webHidden/>
          </w:rPr>
          <w:t>18</w:t>
        </w:r>
        <w:r w:rsidR="00DD1E3A" w:rsidRPr="00F30CC6">
          <w:rPr>
            <w:webHidden/>
          </w:rPr>
          <w:fldChar w:fldCharType="end"/>
        </w:r>
      </w:hyperlink>
    </w:p>
    <w:p w14:paraId="356D39CF" w14:textId="77777777" w:rsidR="00DD1E3A" w:rsidRPr="00F30CC6" w:rsidRDefault="00E755A0" w:rsidP="00DD1E3A">
      <w:pPr>
        <w:pStyle w:val="TJ1"/>
        <w:rPr>
          <w:rFonts w:ascii="Calibri" w:hAnsi="Calibri"/>
          <w:kern w:val="2"/>
          <w:sz w:val="22"/>
          <w:szCs w:val="22"/>
        </w:rPr>
      </w:pPr>
      <w:hyperlink w:anchor="_Toc181643889" w:history="1">
        <w:r w:rsidR="00DD1E3A" w:rsidRPr="00F30CC6">
          <w:rPr>
            <w:rStyle w:val="Hiperhivatkozs"/>
          </w:rPr>
          <w:t>IV. sz. melléklet</w:t>
        </w:r>
        <w:r w:rsidR="00DD1E3A" w:rsidRPr="00F30CC6">
          <w:rPr>
            <w:webHidden/>
          </w:rPr>
          <w:tab/>
        </w:r>
        <w:r w:rsidR="00DD1E3A" w:rsidRPr="00F30CC6">
          <w:rPr>
            <w:webHidden/>
          </w:rPr>
          <w:fldChar w:fldCharType="begin"/>
        </w:r>
        <w:r w:rsidR="00DD1E3A" w:rsidRPr="00F30CC6">
          <w:rPr>
            <w:webHidden/>
          </w:rPr>
          <w:instrText xml:space="preserve"> PAGEREF _Toc181643889 \h </w:instrText>
        </w:r>
        <w:r w:rsidR="00DD1E3A" w:rsidRPr="00F30CC6">
          <w:rPr>
            <w:webHidden/>
          </w:rPr>
        </w:r>
        <w:r w:rsidR="00DD1E3A" w:rsidRPr="00F30CC6">
          <w:rPr>
            <w:webHidden/>
          </w:rPr>
          <w:fldChar w:fldCharType="separate"/>
        </w:r>
        <w:r w:rsidR="00DD1E3A">
          <w:rPr>
            <w:webHidden/>
          </w:rPr>
          <w:t>41</w:t>
        </w:r>
        <w:r w:rsidR="00DD1E3A" w:rsidRPr="00F30CC6">
          <w:rPr>
            <w:webHidden/>
          </w:rPr>
          <w:fldChar w:fldCharType="end"/>
        </w:r>
      </w:hyperlink>
    </w:p>
    <w:p w14:paraId="3A4F8DBF" w14:textId="77777777" w:rsidR="00DD1E3A" w:rsidRPr="00F30CC6" w:rsidRDefault="00E755A0" w:rsidP="00DD1E3A">
      <w:pPr>
        <w:pStyle w:val="TJ1"/>
        <w:rPr>
          <w:rFonts w:ascii="Calibri" w:hAnsi="Calibri"/>
          <w:kern w:val="2"/>
          <w:sz w:val="22"/>
          <w:szCs w:val="22"/>
        </w:rPr>
      </w:pPr>
      <w:hyperlink w:anchor="_Toc181643890" w:history="1">
        <w:r w:rsidR="00DD1E3A" w:rsidRPr="00F30CC6">
          <w:rPr>
            <w:rStyle w:val="Hiperhivatkozs"/>
          </w:rPr>
          <w:t>Az önköltséges képzési díj mérséklésének eljárásrendje</w:t>
        </w:r>
        <w:r w:rsidR="00DD1E3A" w:rsidRPr="00F30CC6">
          <w:rPr>
            <w:webHidden/>
          </w:rPr>
          <w:tab/>
        </w:r>
        <w:r w:rsidR="00DD1E3A" w:rsidRPr="00F30CC6">
          <w:rPr>
            <w:webHidden/>
          </w:rPr>
          <w:fldChar w:fldCharType="begin"/>
        </w:r>
        <w:r w:rsidR="00DD1E3A" w:rsidRPr="00F30CC6">
          <w:rPr>
            <w:webHidden/>
          </w:rPr>
          <w:instrText xml:space="preserve"> PAGEREF _Toc181643890 \h </w:instrText>
        </w:r>
        <w:r w:rsidR="00DD1E3A" w:rsidRPr="00F30CC6">
          <w:rPr>
            <w:webHidden/>
          </w:rPr>
        </w:r>
        <w:r w:rsidR="00DD1E3A" w:rsidRPr="00F30CC6">
          <w:rPr>
            <w:webHidden/>
          </w:rPr>
          <w:fldChar w:fldCharType="separate"/>
        </w:r>
        <w:r w:rsidR="00DD1E3A">
          <w:rPr>
            <w:webHidden/>
          </w:rPr>
          <w:t>41</w:t>
        </w:r>
        <w:r w:rsidR="00DD1E3A" w:rsidRPr="00F30CC6">
          <w:rPr>
            <w:webHidden/>
          </w:rPr>
          <w:fldChar w:fldCharType="end"/>
        </w:r>
      </w:hyperlink>
    </w:p>
    <w:p w14:paraId="18FDA02C" w14:textId="77777777" w:rsidR="00DD1E3A" w:rsidRPr="00F30CC6" w:rsidRDefault="00E755A0" w:rsidP="00DD1E3A">
      <w:pPr>
        <w:pStyle w:val="TJ1"/>
        <w:rPr>
          <w:rFonts w:ascii="Calibri" w:hAnsi="Calibri"/>
          <w:kern w:val="2"/>
          <w:sz w:val="22"/>
          <w:szCs w:val="22"/>
        </w:rPr>
      </w:pPr>
      <w:hyperlink w:anchor="_Toc181643891" w:history="1">
        <w:r w:rsidR="00DD1E3A" w:rsidRPr="00F30CC6">
          <w:rPr>
            <w:rStyle w:val="Hiperhivatkozs"/>
          </w:rPr>
          <w:t>V. sz. melléklet</w:t>
        </w:r>
        <w:r w:rsidR="00DD1E3A" w:rsidRPr="00F30CC6">
          <w:rPr>
            <w:webHidden/>
          </w:rPr>
          <w:tab/>
        </w:r>
        <w:r w:rsidR="00DD1E3A" w:rsidRPr="00F30CC6">
          <w:rPr>
            <w:webHidden/>
          </w:rPr>
          <w:fldChar w:fldCharType="begin"/>
        </w:r>
        <w:r w:rsidR="00DD1E3A" w:rsidRPr="00F30CC6">
          <w:rPr>
            <w:webHidden/>
          </w:rPr>
          <w:instrText xml:space="preserve"> PAGEREF _Toc181643891 \h </w:instrText>
        </w:r>
        <w:r w:rsidR="00DD1E3A" w:rsidRPr="00F30CC6">
          <w:rPr>
            <w:webHidden/>
          </w:rPr>
        </w:r>
        <w:r w:rsidR="00DD1E3A" w:rsidRPr="00F30CC6">
          <w:rPr>
            <w:webHidden/>
          </w:rPr>
          <w:fldChar w:fldCharType="separate"/>
        </w:r>
        <w:r w:rsidR="00DD1E3A">
          <w:rPr>
            <w:webHidden/>
          </w:rPr>
          <w:t>44</w:t>
        </w:r>
        <w:r w:rsidR="00DD1E3A" w:rsidRPr="00F30CC6">
          <w:rPr>
            <w:webHidden/>
          </w:rPr>
          <w:fldChar w:fldCharType="end"/>
        </w:r>
      </w:hyperlink>
    </w:p>
    <w:p w14:paraId="54F66BE9" w14:textId="77777777" w:rsidR="00DD1E3A" w:rsidRPr="00F30CC6" w:rsidRDefault="00E755A0" w:rsidP="00DD1E3A">
      <w:pPr>
        <w:pStyle w:val="TJ1"/>
        <w:rPr>
          <w:rFonts w:ascii="Calibri" w:hAnsi="Calibri"/>
          <w:kern w:val="2"/>
          <w:sz w:val="22"/>
          <w:szCs w:val="22"/>
        </w:rPr>
      </w:pPr>
      <w:hyperlink w:anchor="_Toc181643892" w:history="1">
        <w:r w:rsidR="00DD1E3A" w:rsidRPr="00F30CC6">
          <w:rPr>
            <w:rStyle w:val="Hiperhivatkozs"/>
          </w:rPr>
          <w:t>Az IDI minőségbiztosítási terve</w:t>
        </w:r>
        <w:r w:rsidR="00DD1E3A" w:rsidRPr="00F30CC6">
          <w:rPr>
            <w:webHidden/>
          </w:rPr>
          <w:tab/>
        </w:r>
        <w:r w:rsidR="00DD1E3A" w:rsidRPr="00F30CC6">
          <w:rPr>
            <w:webHidden/>
          </w:rPr>
          <w:fldChar w:fldCharType="begin"/>
        </w:r>
        <w:r w:rsidR="00DD1E3A" w:rsidRPr="00F30CC6">
          <w:rPr>
            <w:webHidden/>
          </w:rPr>
          <w:instrText xml:space="preserve"> PAGEREF _Toc181643892 \h </w:instrText>
        </w:r>
        <w:r w:rsidR="00DD1E3A" w:rsidRPr="00F30CC6">
          <w:rPr>
            <w:webHidden/>
          </w:rPr>
        </w:r>
        <w:r w:rsidR="00DD1E3A" w:rsidRPr="00F30CC6">
          <w:rPr>
            <w:webHidden/>
          </w:rPr>
          <w:fldChar w:fldCharType="separate"/>
        </w:r>
        <w:r w:rsidR="00DD1E3A">
          <w:rPr>
            <w:webHidden/>
          </w:rPr>
          <w:t>44</w:t>
        </w:r>
        <w:r w:rsidR="00DD1E3A" w:rsidRPr="00F30CC6">
          <w:rPr>
            <w:webHidden/>
          </w:rPr>
          <w:fldChar w:fldCharType="end"/>
        </w:r>
      </w:hyperlink>
    </w:p>
    <w:p w14:paraId="0C969EC4" w14:textId="77777777" w:rsidR="00DD1E3A" w:rsidRPr="00F30CC6" w:rsidRDefault="00DD1E3A" w:rsidP="00DD1E3A">
      <w:pPr>
        <w:spacing w:after="120"/>
        <w:rPr>
          <w:lang w:val="hu-HU"/>
        </w:rPr>
      </w:pPr>
      <w:r w:rsidRPr="00F30CC6">
        <w:rPr>
          <w:lang w:val="hu-HU"/>
        </w:rPr>
        <w:fldChar w:fldCharType="end"/>
      </w:r>
    </w:p>
    <w:p w14:paraId="095585DF" w14:textId="77777777" w:rsidR="00DD1E3A" w:rsidRPr="00F30CC6" w:rsidRDefault="00DD1E3A" w:rsidP="00DD1E3A">
      <w:pPr>
        <w:jc w:val="center"/>
        <w:rPr>
          <w:color w:val="000000"/>
          <w:sz w:val="28"/>
          <w:szCs w:val="28"/>
          <w:lang w:val="hu-HU"/>
        </w:rPr>
        <w:sectPr w:rsidR="00DD1E3A" w:rsidRPr="00F30CC6" w:rsidSect="00DD1E3A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0FD661F" w14:textId="77777777" w:rsidR="00DD1E3A" w:rsidRPr="00F30CC6" w:rsidRDefault="00DD1E3A" w:rsidP="00DD1E3A">
      <w:pPr>
        <w:spacing w:after="120" w:line="276" w:lineRule="auto"/>
        <w:ind w:right="4"/>
        <w:jc w:val="center"/>
        <w:rPr>
          <w:lang w:val="hu-HU"/>
        </w:rPr>
      </w:pPr>
      <w:r w:rsidRPr="00F30CC6">
        <w:rPr>
          <w:lang w:val="hu-HU"/>
        </w:rPr>
        <w:lastRenderedPageBreak/>
        <w:t>A PTE Doktori Szabályzatában adott felhatalmazás alapján az Interdiszciplináris Doktori Iskola az alábbi szervezeti és működési szabályzatot alkotja.</w:t>
      </w:r>
    </w:p>
    <w:p w14:paraId="04439040" w14:textId="77777777" w:rsidR="00DD1E3A" w:rsidRPr="00F30CC6" w:rsidRDefault="00DD1E3A" w:rsidP="00DD1E3A">
      <w:pPr>
        <w:pStyle w:val="Cmsor1"/>
        <w:rPr>
          <w:sz w:val="28"/>
          <w:szCs w:val="28"/>
        </w:rPr>
      </w:pPr>
      <w:bookmarkStart w:id="1" w:name="_Toc181643877"/>
      <w:proofErr w:type="spellStart"/>
      <w:r w:rsidRPr="00F30CC6">
        <w:rPr>
          <w:sz w:val="28"/>
          <w:szCs w:val="28"/>
        </w:rPr>
        <w:t>Praeambulum</w:t>
      </w:r>
      <w:bookmarkEnd w:id="1"/>
      <w:proofErr w:type="spellEnd"/>
    </w:p>
    <w:p w14:paraId="2F01AAB0" w14:textId="77777777" w:rsidR="00DD1E3A" w:rsidRPr="00F30CC6" w:rsidRDefault="00DD1E3A" w:rsidP="00DD1E3A">
      <w:pPr>
        <w:jc w:val="both"/>
        <w:rPr>
          <w:color w:val="000000"/>
          <w:sz w:val="27"/>
          <w:szCs w:val="27"/>
          <w:lang w:val="hu-HU"/>
        </w:rPr>
      </w:pPr>
    </w:p>
    <w:p w14:paraId="6DFDE7B1" w14:textId="77777777" w:rsidR="00DD1E3A" w:rsidRPr="00F30CC6" w:rsidRDefault="00DD1E3A" w:rsidP="00DD1E3A">
      <w:pPr>
        <w:jc w:val="both"/>
        <w:rPr>
          <w:rFonts w:ascii="Segoe UI" w:hAnsi="Segoe UI" w:cs="Segoe UI"/>
          <w:color w:val="000000"/>
          <w:sz w:val="27"/>
          <w:szCs w:val="27"/>
          <w:lang w:val="hu-HU"/>
        </w:rPr>
      </w:pPr>
      <w:r w:rsidRPr="00F30CC6">
        <w:rPr>
          <w:color w:val="000000"/>
          <w:lang w:val="hu-HU"/>
        </w:rPr>
        <w:t>Az Interdiszciplináris Doktori Iskola (továbbiakban IDI) Szervezeti és Működési Szabályzata kizárólag a PTE Doktori Szabályzatában, a Bölcsészet- és Társadalomtudományi Doktori Tanács (továbbiakban BTDT) Szabályzatában, továbbá a BTK Habilitációs Szabályzatában foglaltakkal együtt érvényes. E szabályzatok a következő linken érhetők el: https://btk.pte.hu/hu/doktori-kepzes/tajekoztatok-szabalyzatok-doktori-kepzeshez.</w:t>
      </w:r>
    </w:p>
    <w:p w14:paraId="40AE75A0" w14:textId="77777777" w:rsidR="00DD1E3A" w:rsidRPr="00F30CC6" w:rsidRDefault="00DD1E3A" w:rsidP="00DD1E3A">
      <w:pPr>
        <w:jc w:val="both"/>
        <w:rPr>
          <w:lang w:val="hu-HU"/>
        </w:rPr>
      </w:pPr>
    </w:p>
    <w:p w14:paraId="7FE34C92" w14:textId="77777777" w:rsidR="00DD1E3A" w:rsidRPr="00F30CC6" w:rsidRDefault="00DD1E3A" w:rsidP="00DD1E3A">
      <w:pPr>
        <w:pStyle w:val="Cmsor1"/>
        <w:rPr>
          <w:sz w:val="28"/>
          <w:szCs w:val="28"/>
        </w:rPr>
      </w:pPr>
      <w:bookmarkStart w:id="2" w:name="_Toc181643878"/>
      <w:r w:rsidRPr="00F30CC6">
        <w:rPr>
          <w:sz w:val="28"/>
          <w:szCs w:val="28"/>
        </w:rPr>
        <w:t>I. Az Interdiszciplináris Doktori Iskola programjai</w:t>
      </w:r>
      <w:bookmarkEnd w:id="2"/>
      <w:r w:rsidRPr="00F30CC6">
        <w:rPr>
          <w:sz w:val="28"/>
          <w:szCs w:val="28"/>
        </w:rPr>
        <w:t xml:space="preserve"> </w:t>
      </w:r>
    </w:p>
    <w:p w14:paraId="4DFD67E3" w14:textId="77777777" w:rsidR="00DD1E3A" w:rsidRPr="00F30CC6" w:rsidRDefault="00DD1E3A" w:rsidP="00DD1E3A">
      <w:pPr>
        <w:autoSpaceDE w:val="0"/>
        <w:autoSpaceDN w:val="0"/>
        <w:jc w:val="both"/>
        <w:rPr>
          <w:lang w:val="hu-HU"/>
        </w:rPr>
      </w:pPr>
    </w:p>
    <w:p w14:paraId="0D874A35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A PTE Interdiszciplináris Doktori Iskola történelemtudományok, néprajz- és kulturális antropológia, politikatudományok tudományági besorolással az alábbi programokba szerveződik:</w:t>
      </w:r>
      <w:r w:rsidRPr="00F30CC6" w:rsidDel="008B248F">
        <w:rPr>
          <w:lang w:val="hu-HU"/>
        </w:rPr>
        <w:t xml:space="preserve"> </w:t>
      </w:r>
    </w:p>
    <w:p w14:paraId="1A368575" w14:textId="77777777" w:rsidR="00DD1E3A" w:rsidRPr="00F30CC6" w:rsidRDefault="00DD1E3A" w:rsidP="00DD1E3A">
      <w:pPr>
        <w:jc w:val="both"/>
        <w:rPr>
          <w:lang w:val="hu-HU"/>
        </w:rPr>
      </w:pPr>
    </w:p>
    <w:p w14:paraId="38AAA7CE" w14:textId="77777777" w:rsidR="00DD1E3A" w:rsidRPr="00F30CC6" w:rsidRDefault="00E755A0" w:rsidP="00DD1E3A">
      <w:pPr>
        <w:numPr>
          <w:ilvl w:val="0"/>
          <w:numId w:val="26"/>
        </w:numPr>
        <w:jc w:val="both"/>
        <w:rPr>
          <w:rStyle w:val="Kiemels2"/>
          <w:b w:val="0"/>
          <w:bCs w:val="0"/>
          <w:lang w:val="hu-HU"/>
        </w:rPr>
      </w:pPr>
      <w:hyperlink r:id="rId9" w:tgtFrame="_blank" w:history="1">
        <w:r w:rsidR="00DD1E3A" w:rsidRPr="00F30CC6">
          <w:rPr>
            <w:lang w:val="hu-HU"/>
          </w:rPr>
          <w:t xml:space="preserve"> A Kárpát-medence és az antik világ népeinek története, kultúrája és kapcsolataik az ókorban</w:t>
        </w:r>
      </w:hyperlink>
      <w:r w:rsidR="00DD1E3A" w:rsidRPr="00F30CC6">
        <w:rPr>
          <w:rStyle w:val="Kiemels2"/>
          <w:b w:val="0"/>
          <w:bCs w:val="0"/>
          <w:lang w:val="hu-HU"/>
        </w:rPr>
        <w:t xml:space="preserve"> Doktori Program;</w:t>
      </w:r>
    </w:p>
    <w:p w14:paraId="05F45C90" w14:textId="77777777" w:rsidR="00DD1E3A" w:rsidRPr="00F30CC6" w:rsidRDefault="00DD1E3A" w:rsidP="00DD1E3A">
      <w:pPr>
        <w:numPr>
          <w:ilvl w:val="0"/>
          <w:numId w:val="26"/>
        </w:numPr>
        <w:jc w:val="both"/>
        <w:rPr>
          <w:lang w:val="hu-HU"/>
        </w:rPr>
      </w:pPr>
      <w:r w:rsidRPr="00F30CC6">
        <w:rPr>
          <w:lang w:val="hu-HU"/>
        </w:rPr>
        <w:t xml:space="preserve">A Kárpát-medence és a szomszédos birodalmak 900–1700 között </w:t>
      </w:r>
      <w:r w:rsidRPr="00F30CC6">
        <w:rPr>
          <w:rStyle w:val="Kiemels2"/>
          <w:b w:val="0"/>
          <w:bCs w:val="0"/>
          <w:lang w:val="hu-HU"/>
        </w:rPr>
        <w:t>Doktori Program;</w:t>
      </w:r>
    </w:p>
    <w:p w14:paraId="0A8FA1CF" w14:textId="77777777" w:rsidR="00DD1E3A" w:rsidRPr="00F30CC6" w:rsidRDefault="00DD1E3A" w:rsidP="00DD1E3A">
      <w:pPr>
        <w:numPr>
          <w:ilvl w:val="0"/>
          <w:numId w:val="26"/>
        </w:numPr>
        <w:jc w:val="both"/>
        <w:rPr>
          <w:lang w:val="hu-HU"/>
        </w:rPr>
      </w:pPr>
      <w:r w:rsidRPr="00F30CC6">
        <w:rPr>
          <w:lang w:val="hu-HU"/>
        </w:rPr>
        <w:t xml:space="preserve">Európa és a magyarság a 18–20. században </w:t>
      </w:r>
      <w:r w:rsidRPr="00F30CC6">
        <w:rPr>
          <w:rStyle w:val="Kiemels2"/>
          <w:b w:val="0"/>
          <w:bCs w:val="0"/>
          <w:lang w:val="hu-HU"/>
        </w:rPr>
        <w:t>Doktori Program;</w:t>
      </w:r>
    </w:p>
    <w:p w14:paraId="433F3D18" w14:textId="77777777" w:rsidR="00DD1E3A" w:rsidRPr="00F30CC6" w:rsidRDefault="00DD1E3A" w:rsidP="00DD1E3A">
      <w:pPr>
        <w:numPr>
          <w:ilvl w:val="0"/>
          <w:numId w:val="26"/>
        </w:numPr>
        <w:jc w:val="both"/>
        <w:rPr>
          <w:rStyle w:val="Kiemels2"/>
          <w:b w:val="0"/>
          <w:bCs w:val="0"/>
          <w:lang w:val="hu-HU"/>
        </w:rPr>
      </w:pPr>
      <w:r w:rsidRPr="00F30CC6">
        <w:rPr>
          <w:lang w:val="hu-HU"/>
        </w:rPr>
        <w:t xml:space="preserve">Néprajz- Kulturális Antropológia </w:t>
      </w:r>
      <w:r w:rsidRPr="00F30CC6">
        <w:rPr>
          <w:rStyle w:val="Kiemels2"/>
          <w:b w:val="0"/>
          <w:bCs w:val="0"/>
          <w:lang w:val="hu-HU"/>
        </w:rPr>
        <w:t>Doktori Program;</w:t>
      </w:r>
    </w:p>
    <w:p w14:paraId="6C1792B7" w14:textId="77777777" w:rsidR="00DD1E3A" w:rsidRPr="00F30CC6" w:rsidRDefault="00DD1E3A" w:rsidP="00DD1E3A">
      <w:pPr>
        <w:numPr>
          <w:ilvl w:val="0"/>
          <w:numId w:val="26"/>
        </w:numPr>
        <w:jc w:val="both"/>
        <w:rPr>
          <w:rStyle w:val="Kiemels2"/>
          <w:lang w:val="hu-HU"/>
        </w:rPr>
      </w:pPr>
      <w:r w:rsidRPr="00F30CC6">
        <w:rPr>
          <w:sz w:val="23"/>
          <w:szCs w:val="23"/>
          <w:lang w:val="hu-HU"/>
        </w:rPr>
        <w:t xml:space="preserve">Politikatudomány </w:t>
      </w:r>
      <w:r w:rsidRPr="00F30CC6">
        <w:rPr>
          <w:rStyle w:val="Kiemels2"/>
          <w:b w:val="0"/>
          <w:bCs w:val="0"/>
          <w:lang w:val="hu-HU"/>
        </w:rPr>
        <w:t>Doktori Program;</w:t>
      </w:r>
    </w:p>
    <w:p w14:paraId="5F645DE1" w14:textId="77777777" w:rsidR="00DD1E3A" w:rsidRPr="00F30CC6" w:rsidRDefault="00DD1E3A" w:rsidP="00DD1E3A">
      <w:pPr>
        <w:numPr>
          <w:ilvl w:val="0"/>
          <w:numId w:val="26"/>
        </w:numPr>
        <w:jc w:val="both"/>
        <w:rPr>
          <w:lang w:val="hu-HU"/>
        </w:rPr>
      </w:pPr>
      <w:r w:rsidRPr="00F30CC6">
        <w:rPr>
          <w:rStyle w:val="field-content"/>
          <w:lang w:val="hu-HU"/>
        </w:rPr>
        <w:t>Nemzetközi Politika Doktori Program [</w:t>
      </w:r>
      <w:proofErr w:type="spellStart"/>
      <w:r w:rsidRPr="00F30CC6">
        <w:rPr>
          <w:lang w:val="hu-HU"/>
        </w:rPr>
        <w:t>Doctoral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Programme</w:t>
      </w:r>
      <w:proofErr w:type="spellEnd"/>
      <w:r w:rsidRPr="00F30CC6">
        <w:rPr>
          <w:lang w:val="hu-HU"/>
        </w:rPr>
        <w:t xml:space="preserve"> in International </w:t>
      </w:r>
      <w:proofErr w:type="spellStart"/>
      <w:r w:rsidRPr="00F30CC6">
        <w:rPr>
          <w:lang w:val="hu-HU"/>
        </w:rPr>
        <w:t>Politics</w:t>
      </w:r>
      <w:proofErr w:type="spellEnd"/>
      <w:r w:rsidRPr="00F30CC6">
        <w:rPr>
          <w:lang w:val="hu-HU"/>
        </w:rPr>
        <w:t>].</w:t>
      </w:r>
    </w:p>
    <w:p w14:paraId="2872740E" w14:textId="77777777" w:rsidR="00DD1E3A" w:rsidRPr="00F30CC6" w:rsidRDefault="00DD1E3A" w:rsidP="00DD1E3A">
      <w:pPr>
        <w:ind w:left="720"/>
        <w:jc w:val="both"/>
        <w:rPr>
          <w:lang w:val="hu-HU"/>
        </w:rPr>
      </w:pPr>
    </w:p>
    <w:p w14:paraId="49DB0577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Az IDI törzstagjainak és programvezetőinek felsorolását az I. sz. melléklet tartalmazza.</w:t>
      </w:r>
    </w:p>
    <w:p w14:paraId="726D91E6" w14:textId="77777777" w:rsidR="00DD1E3A" w:rsidRPr="00F30CC6" w:rsidRDefault="00DD1E3A" w:rsidP="00DD1E3A">
      <w:pPr>
        <w:jc w:val="both"/>
        <w:rPr>
          <w:lang w:val="hu-HU"/>
        </w:rPr>
      </w:pPr>
    </w:p>
    <w:p w14:paraId="7083256E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Az IDI levelezési címe: PTE BTK 7624 Pécs, Rókus u. 2.</w:t>
      </w:r>
    </w:p>
    <w:p w14:paraId="723FD6FB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Az IDI vezetője: Prof. Dr. Fedeles Tamás, </w:t>
      </w:r>
      <w:proofErr w:type="spellStart"/>
      <w:r w:rsidRPr="00F30CC6">
        <w:rPr>
          <w:lang w:val="hu-HU"/>
        </w:rPr>
        <w:t>DSc</w:t>
      </w:r>
      <w:proofErr w:type="spellEnd"/>
      <w:r w:rsidRPr="00F30CC6">
        <w:rPr>
          <w:lang w:val="hu-HU"/>
        </w:rPr>
        <w:t>, egyetemi tanár.</w:t>
      </w:r>
    </w:p>
    <w:p w14:paraId="16275C4A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Az IDI e-mail címe: hegedus.katalin@pte.hu.</w:t>
      </w:r>
    </w:p>
    <w:p w14:paraId="7F0C3528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Az IDI honlapja: https://btk.pte.hu/hu/idi.</w:t>
      </w:r>
    </w:p>
    <w:p w14:paraId="12603B2B" w14:textId="77777777" w:rsidR="00DD1E3A" w:rsidRPr="00F30CC6" w:rsidRDefault="00DD1E3A" w:rsidP="00DD1E3A">
      <w:pPr>
        <w:jc w:val="both"/>
        <w:rPr>
          <w:lang w:val="hu-HU"/>
        </w:rPr>
      </w:pPr>
    </w:p>
    <w:p w14:paraId="10CA8903" w14:textId="77777777" w:rsidR="00DD1E3A" w:rsidRPr="00F30CC6" w:rsidRDefault="00DD1E3A" w:rsidP="00DD1E3A">
      <w:pPr>
        <w:jc w:val="both"/>
        <w:rPr>
          <w:lang w:val="hu-HU"/>
        </w:rPr>
      </w:pPr>
    </w:p>
    <w:p w14:paraId="44F6E7E5" w14:textId="77777777" w:rsidR="00DD1E3A" w:rsidRPr="00F30CC6" w:rsidRDefault="00DD1E3A" w:rsidP="00DD1E3A">
      <w:pPr>
        <w:pStyle w:val="Cmsor1"/>
        <w:rPr>
          <w:sz w:val="28"/>
          <w:szCs w:val="28"/>
        </w:rPr>
      </w:pPr>
      <w:bookmarkStart w:id="3" w:name="_Toc181643879"/>
      <w:r w:rsidRPr="00F30CC6">
        <w:rPr>
          <w:sz w:val="28"/>
          <w:szCs w:val="28"/>
        </w:rPr>
        <w:t>II. Általános rendelkezések</w:t>
      </w:r>
      <w:bookmarkEnd w:id="3"/>
    </w:p>
    <w:p w14:paraId="4F2B11AF" w14:textId="77777777" w:rsidR="00DD1E3A" w:rsidRPr="00F30CC6" w:rsidRDefault="00DD1E3A" w:rsidP="00DD1E3A">
      <w:pPr>
        <w:ind w:left="283"/>
        <w:jc w:val="both"/>
        <w:rPr>
          <w:lang w:val="hu-HU"/>
        </w:rPr>
      </w:pPr>
    </w:p>
    <w:p w14:paraId="42524A14" w14:textId="77777777" w:rsidR="00DD1E3A" w:rsidRPr="00F30CC6" w:rsidRDefault="00DD1E3A" w:rsidP="00DD1E3A">
      <w:pPr>
        <w:numPr>
          <w:ilvl w:val="0"/>
          <w:numId w:val="24"/>
        </w:numPr>
        <w:autoSpaceDE w:val="0"/>
        <w:autoSpaceDN w:val="0"/>
        <w:jc w:val="both"/>
        <w:rPr>
          <w:lang w:val="hu-HU"/>
        </w:rPr>
      </w:pPr>
      <w:r w:rsidRPr="00F30CC6">
        <w:rPr>
          <w:lang w:val="hu-HU"/>
        </w:rPr>
        <w:t xml:space="preserve">Az IDI által szervezett doktori képzésben állami ösztöndíjas és önköltséges doktoranduszok vesznek részt, sikeres felvételi és hallgatói jogviszony létesítése után. Egyéni felkészülésre jelentkező a komplex vizsga eredményes teljesítése után léphet be a doktori képzés disszertációs szakaszába. Az abszolutórium megszerzése, illetve a komplex vizsga letétele, a disszertáció benyújtása és sikeres megvédése után a BTDT támogató javaslata alapján a fokozatot az Egyetemi Doktori Tanács (EDT) ítéli oda. A doktori képzés és a disszertációs szakasz speciális doktori iskolai szabályait, követelményeit a II. és III. sz. melléklet tartalmazza. </w:t>
      </w:r>
    </w:p>
    <w:p w14:paraId="69F0C37F" w14:textId="77777777" w:rsidR="00DD1E3A" w:rsidRPr="00F30CC6" w:rsidRDefault="00DD1E3A" w:rsidP="00DD1E3A">
      <w:pPr>
        <w:numPr>
          <w:ilvl w:val="0"/>
          <w:numId w:val="24"/>
        </w:numPr>
        <w:autoSpaceDE w:val="0"/>
        <w:autoSpaceDN w:val="0"/>
        <w:jc w:val="both"/>
        <w:rPr>
          <w:lang w:val="hu-HU"/>
        </w:rPr>
      </w:pPr>
      <w:r w:rsidRPr="00F30CC6">
        <w:rPr>
          <w:lang w:val="hu-HU"/>
        </w:rPr>
        <w:t>A doktoranduszok hiteles nyilvántartását a PTE BTK Doktori Iroda, a pénzügyi nyilvántartást a PTE Kancellária végzi.</w:t>
      </w:r>
    </w:p>
    <w:p w14:paraId="5488BDFF" w14:textId="77777777" w:rsidR="00DD1E3A" w:rsidRPr="00F30CC6" w:rsidRDefault="00DD1E3A" w:rsidP="00DD1E3A">
      <w:pPr>
        <w:numPr>
          <w:ilvl w:val="0"/>
          <w:numId w:val="24"/>
        </w:numPr>
        <w:spacing w:after="120"/>
        <w:ind w:right="4"/>
        <w:jc w:val="both"/>
        <w:rPr>
          <w:lang w:val="hu-HU"/>
        </w:rPr>
      </w:pPr>
      <w:r w:rsidRPr="00F30CC6">
        <w:rPr>
          <w:bCs/>
          <w:lang w:val="hu-HU"/>
        </w:rPr>
        <w:t xml:space="preserve">A doktoranduszok hallgatói jogviszonyára, a tanulmányaikkal összefüggő jogaikra és kötelezettségeikre </w:t>
      </w:r>
      <w:r w:rsidRPr="00F30CC6">
        <w:rPr>
          <w:lang w:val="hu-HU"/>
        </w:rPr>
        <w:t>a PTE Tanulmányi és Vizsgaszabályzata, valamint az Egyetemi Doktori Szabályzat rendelkezései is vonatkoznak.</w:t>
      </w:r>
    </w:p>
    <w:p w14:paraId="1CEDB7D4" w14:textId="77777777" w:rsidR="00DD1E3A" w:rsidRPr="00F30CC6" w:rsidRDefault="00DD1E3A" w:rsidP="00DD1E3A">
      <w:pPr>
        <w:numPr>
          <w:ilvl w:val="0"/>
          <w:numId w:val="24"/>
        </w:numPr>
        <w:autoSpaceDE w:val="0"/>
        <w:autoSpaceDN w:val="0"/>
        <w:jc w:val="both"/>
        <w:rPr>
          <w:lang w:val="hu-HU"/>
        </w:rPr>
      </w:pPr>
      <w:r w:rsidRPr="00F30CC6">
        <w:rPr>
          <w:lang w:val="hu-HU"/>
        </w:rPr>
        <w:lastRenderedPageBreak/>
        <w:t>A doktori képzéshez</w:t>
      </w:r>
      <w:r w:rsidRPr="00F30CC6">
        <w:rPr>
          <w:b/>
          <w:i/>
          <w:lang w:val="hu-HU"/>
        </w:rPr>
        <w:t xml:space="preserve"> </w:t>
      </w:r>
      <w:r w:rsidRPr="00F30CC6">
        <w:rPr>
          <w:lang w:val="hu-HU"/>
        </w:rPr>
        <w:t>kapcsolódó hallgatói juttatásokról és térítésekről,</w:t>
      </w:r>
      <w:r w:rsidRPr="00F30CC6">
        <w:rPr>
          <w:b/>
          <w:i/>
          <w:lang w:val="hu-HU"/>
        </w:rPr>
        <w:t xml:space="preserve"> </w:t>
      </w:r>
      <w:r w:rsidRPr="00F30CC6">
        <w:rPr>
          <w:lang w:val="hu-HU"/>
        </w:rPr>
        <w:t>valamint a doktori fokozatszerzési eljárás díjairól a PTE Térítési és Juttatási Szabályzata (TJSZ) rendelkezik.</w:t>
      </w:r>
    </w:p>
    <w:p w14:paraId="66B211D6" w14:textId="77777777" w:rsidR="00DD1E3A" w:rsidRPr="00F30CC6" w:rsidRDefault="00DD1E3A" w:rsidP="00DD1E3A">
      <w:pPr>
        <w:numPr>
          <w:ilvl w:val="0"/>
          <w:numId w:val="24"/>
        </w:numPr>
        <w:autoSpaceDE w:val="0"/>
        <w:autoSpaceDN w:val="0"/>
        <w:jc w:val="both"/>
        <w:rPr>
          <w:lang w:val="hu-HU"/>
        </w:rPr>
      </w:pPr>
      <w:r w:rsidRPr="00F30CC6">
        <w:rPr>
          <w:lang w:val="hu-HU"/>
        </w:rPr>
        <w:t>Az IDI minőségbiztosítási tervét a IV. sz. melléklet tartalmazza.</w:t>
      </w:r>
    </w:p>
    <w:p w14:paraId="58632611" w14:textId="77777777" w:rsidR="00DD1E3A" w:rsidRPr="00F30CC6" w:rsidRDefault="00DD1E3A" w:rsidP="00DD1E3A">
      <w:pPr>
        <w:numPr>
          <w:ilvl w:val="0"/>
          <w:numId w:val="24"/>
        </w:numPr>
        <w:autoSpaceDE w:val="0"/>
        <w:autoSpaceDN w:val="0"/>
        <w:jc w:val="both"/>
        <w:rPr>
          <w:lang w:val="hu-HU"/>
        </w:rPr>
      </w:pPr>
      <w:r w:rsidRPr="00F30CC6">
        <w:rPr>
          <w:lang w:val="hu-HU"/>
        </w:rPr>
        <w:t>Az IDI feladatai, hatásköre:</w:t>
      </w:r>
    </w:p>
    <w:p w14:paraId="6EB84685" w14:textId="77777777" w:rsidR="00DD1E3A" w:rsidRPr="00F30CC6" w:rsidRDefault="00DD1E3A" w:rsidP="00DD1E3A">
      <w:pPr>
        <w:numPr>
          <w:ilvl w:val="0"/>
          <w:numId w:val="31"/>
        </w:numPr>
        <w:autoSpaceDE w:val="0"/>
        <w:autoSpaceDN w:val="0"/>
        <w:ind w:hanging="294"/>
        <w:jc w:val="both"/>
        <w:rPr>
          <w:lang w:val="hu-HU"/>
        </w:rPr>
      </w:pPr>
      <w:r w:rsidRPr="00F30CC6">
        <w:rPr>
          <w:lang w:val="hu-HU"/>
        </w:rPr>
        <w:t xml:space="preserve">A doktori képzéssel, a fokozatszerzéssel kapcsolatos döntések jóváhagyása, a javaslatok BTDT elé terjesztése. </w:t>
      </w:r>
    </w:p>
    <w:p w14:paraId="2E764F2F" w14:textId="77777777" w:rsidR="00DD1E3A" w:rsidRPr="00F30CC6" w:rsidRDefault="00DD1E3A" w:rsidP="00DD1E3A">
      <w:pPr>
        <w:numPr>
          <w:ilvl w:val="0"/>
          <w:numId w:val="31"/>
        </w:numPr>
        <w:autoSpaceDE w:val="0"/>
        <w:autoSpaceDN w:val="0"/>
        <w:ind w:hanging="294"/>
        <w:jc w:val="both"/>
        <w:rPr>
          <w:lang w:val="hu-HU"/>
        </w:rPr>
      </w:pPr>
      <w:r w:rsidRPr="00F30CC6">
        <w:rPr>
          <w:lang w:val="hu-HU"/>
        </w:rPr>
        <w:t xml:space="preserve">A habilitációs eljárásokkal kapcsolatos döntések jóváhagyása, illetve a javaslatok BTDT elé terjesztése. </w:t>
      </w:r>
    </w:p>
    <w:p w14:paraId="0BC88316" w14:textId="77777777" w:rsidR="00DD1E3A" w:rsidRPr="00F30CC6" w:rsidRDefault="00DD1E3A" w:rsidP="00DD1E3A">
      <w:pPr>
        <w:numPr>
          <w:ilvl w:val="0"/>
          <w:numId w:val="31"/>
        </w:numPr>
        <w:autoSpaceDE w:val="0"/>
        <w:autoSpaceDN w:val="0"/>
        <w:ind w:hanging="294"/>
        <w:jc w:val="both"/>
        <w:rPr>
          <w:lang w:val="hu-HU"/>
        </w:rPr>
      </w:pPr>
      <w:r w:rsidRPr="00F30CC6">
        <w:rPr>
          <w:lang w:val="hu-HU"/>
        </w:rPr>
        <w:t xml:space="preserve">Az IDI a rendelkezésére bocsátott pénzügyi forrásokkal programokra bontott keretek szintjén gazdálkodik. </w:t>
      </w:r>
    </w:p>
    <w:p w14:paraId="2659A1A2" w14:textId="77777777" w:rsidR="00DD1E3A" w:rsidRPr="00F30CC6" w:rsidRDefault="00DD1E3A" w:rsidP="00DD1E3A">
      <w:pPr>
        <w:ind w:left="708"/>
        <w:jc w:val="both"/>
        <w:rPr>
          <w:lang w:val="hu-HU"/>
        </w:rPr>
      </w:pPr>
    </w:p>
    <w:p w14:paraId="579A97FF" w14:textId="77777777" w:rsidR="00DD1E3A" w:rsidRPr="00F30CC6" w:rsidRDefault="00DD1E3A" w:rsidP="00DD1E3A">
      <w:pPr>
        <w:pStyle w:val="Cmsor1"/>
        <w:rPr>
          <w:sz w:val="28"/>
          <w:szCs w:val="28"/>
        </w:rPr>
      </w:pPr>
      <w:bookmarkStart w:id="4" w:name="_Toc181643880"/>
      <w:r w:rsidRPr="00F30CC6">
        <w:rPr>
          <w:sz w:val="28"/>
          <w:szCs w:val="28"/>
        </w:rPr>
        <w:t>III. Az IDI szervezeti felépítése és működése</w:t>
      </w:r>
      <w:bookmarkEnd w:id="4"/>
    </w:p>
    <w:p w14:paraId="60C5EACD" w14:textId="77777777" w:rsidR="00DD1E3A" w:rsidRPr="00F30CC6" w:rsidRDefault="00DD1E3A" w:rsidP="00DD1E3A">
      <w:pPr>
        <w:ind w:left="283"/>
        <w:rPr>
          <w:lang w:val="hu-HU"/>
        </w:rPr>
      </w:pPr>
    </w:p>
    <w:p w14:paraId="23CD9A28" w14:textId="77777777" w:rsidR="00DD1E3A" w:rsidRPr="00F30CC6" w:rsidRDefault="00DD1E3A" w:rsidP="00DD1E3A">
      <w:pPr>
        <w:numPr>
          <w:ilvl w:val="0"/>
          <w:numId w:val="30"/>
        </w:numPr>
        <w:jc w:val="both"/>
        <w:rPr>
          <w:lang w:val="hu-HU"/>
        </w:rPr>
      </w:pPr>
      <w:r w:rsidRPr="00F30CC6">
        <w:rPr>
          <w:lang w:val="hu-HU"/>
        </w:rPr>
        <w:t xml:space="preserve">Az IDI szakmai tevékenységét a doktori iskola vezetője, a programok vezetői és a Doktori Iskola Tanácsa (DIT) irányítja. </w:t>
      </w:r>
    </w:p>
    <w:p w14:paraId="219FC8A6" w14:textId="77777777" w:rsidR="00DD1E3A" w:rsidRPr="00F30CC6" w:rsidRDefault="00DD1E3A" w:rsidP="00DD1E3A">
      <w:pPr>
        <w:numPr>
          <w:ilvl w:val="0"/>
          <w:numId w:val="30"/>
        </w:numPr>
        <w:jc w:val="both"/>
        <w:rPr>
          <w:lang w:val="hu-HU"/>
        </w:rPr>
      </w:pPr>
      <w:r w:rsidRPr="00F30CC6">
        <w:rPr>
          <w:lang w:val="hu-HU"/>
        </w:rPr>
        <w:t>Az IDI programjainak szakmai tevékenységét a programvezetők és a programok szakbizottságai irányítják.</w:t>
      </w:r>
    </w:p>
    <w:p w14:paraId="09E15329" w14:textId="77777777" w:rsidR="00DD1E3A" w:rsidRPr="00F30CC6" w:rsidRDefault="00DD1E3A" w:rsidP="00DD1E3A">
      <w:pPr>
        <w:numPr>
          <w:ilvl w:val="0"/>
          <w:numId w:val="30"/>
        </w:numPr>
        <w:jc w:val="both"/>
        <w:rPr>
          <w:lang w:val="hu-HU"/>
        </w:rPr>
      </w:pPr>
      <w:r w:rsidRPr="00F30CC6">
        <w:rPr>
          <w:lang w:val="hu-HU"/>
        </w:rPr>
        <w:t>Az IDI testületei akkor határozatképesek, ha a tagok több mint fele jelen van, döntéseiket nyílt szavazással, egyszerű többséggel hozzák, személyi kérdésekben titkos szavazást kell tartani. Szavazategyenlőség esetén az elnök szavazata dönt.</w:t>
      </w:r>
    </w:p>
    <w:p w14:paraId="244010FB" w14:textId="77777777" w:rsidR="00DD1E3A" w:rsidRPr="00F30CC6" w:rsidRDefault="00DD1E3A" w:rsidP="00DD1E3A">
      <w:pPr>
        <w:ind w:left="454" w:firstLine="454"/>
        <w:jc w:val="both"/>
        <w:rPr>
          <w:lang w:val="hu-HU"/>
        </w:rPr>
      </w:pPr>
    </w:p>
    <w:p w14:paraId="48D832CB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1. Az IDI vezetője</w:t>
      </w:r>
    </w:p>
    <w:p w14:paraId="292165C5" w14:textId="77777777" w:rsidR="00DD1E3A" w:rsidRPr="00F30CC6" w:rsidRDefault="00DD1E3A" w:rsidP="00DD1E3A">
      <w:pPr>
        <w:ind w:left="283"/>
        <w:jc w:val="both"/>
        <w:rPr>
          <w:lang w:val="hu-HU"/>
        </w:rPr>
      </w:pPr>
      <w:r w:rsidRPr="00F30CC6">
        <w:rPr>
          <w:lang w:val="hu-HU"/>
        </w:rPr>
        <w:t xml:space="preserve">(1) az egyetemmel teljes idejű közalkalmazotti jogviszonyban álló, tudományos fokozattal, </w:t>
      </w:r>
      <w:proofErr w:type="spellStart"/>
      <w:r w:rsidRPr="00F30CC6">
        <w:rPr>
          <w:lang w:val="hu-HU"/>
        </w:rPr>
        <w:t>DSc</w:t>
      </w:r>
      <w:proofErr w:type="spellEnd"/>
      <w:r w:rsidRPr="00F30CC6">
        <w:rPr>
          <w:lang w:val="hu-HU"/>
        </w:rPr>
        <w:t xml:space="preserve"> címmel rendelkező egyetemi tanár törzstagok közül választható;</w:t>
      </w:r>
    </w:p>
    <w:p w14:paraId="014A101C" w14:textId="77777777" w:rsidR="00DD1E3A" w:rsidRPr="00F30CC6" w:rsidRDefault="00DD1E3A" w:rsidP="00DD1E3A">
      <w:pPr>
        <w:ind w:left="283"/>
        <w:jc w:val="both"/>
        <w:rPr>
          <w:lang w:val="hu-HU"/>
        </w:rPr>
      </w:pPr>
      <w:r w:rsidRPr="00F30CC6">
        <w:rPr>
          <w:lang w:val="hu-HU"/>
        </w:rPr>
        <w:t>(2) Az IDI vezetőjét a törzstagok javaslatára, a BTDT támogatásával, az EDT választja. Az IDI vezetőjét a rektor nevezi ki legfeljebb ötéves időtartamra. A kinevezés többször is meghosszabbítható.</w:t>
      </w:r>
    </w:p>
    <w:p w14:paraId="1158B7F9" w14:textId="77777777" w:rsidR="00DD1E3A" w:rsidRPr="00F30CC6" w:rsidRDefault="00DD1E3A" w:rsidP="00DD1E3A">
      <w:pPr>
        <w:pStyle w:val="NormlWeb"/>
        <w:autoSpaceDE w:val="0"/>
        <w:autoSpaceDN w:val="0"/>
        <w:spacing w:before="0" w:beforeAutospacing="0" w:after="120" w:afterAutospacing="0"/>
        <w:ind w:left="284" w:right="4"/>
        <w:jc w:val="both"/>
        <w:rPr>
          <w:bCs/>
        </w:rPr>
      </w:pPr>
      <w:r w:rsidRPr="00F30CC6">
        <w:rPr>
          <w:bCs/>
        </w:rPr>
        <w:t>(3) A doktori iskola vezetőjének kinevezése megszűnik:</w:t>
      </w:r>
    </w:p>
    <w:p w14:paraId="13968EF9" w14:textId="77777777" w:rsidR="00DD1E3A" w:rsidRPr="00F30CC6" w:rsidRDefault="00DD1E3A" w:rsidP="00DD1E3A">
      <w:pPr>
        <w:pStyle w:val="NormlWeb"/>
        <w:spacing w:before="0" w:beforeAutospacing="0" w:after="0" w:afterAutospacing="0"/>
        <w:ind w:left="425" w:right="6"/>
        <w:rPr>
          <w:bCs/>
        </w:rPr>
      </w:pPr>
      <w:r w:rsidRPr="00F30CC6">
        <w:rPr>
          <w:bCs/>
        </w:rPr>
        <w:t>a) a kinevezés lejártával,</w:t>
      </w:r>
    </w:p>
    <w:p w14:paraId="11F79853" w14:textId="77777777" w:rsidR="00DD1E3A" w:rsidRPr="00F30CC6" w:rsidRDefault="00DD1E3A" w:rsidP="00DD1E3A">
      <w:pPr>
        <w:pStyle w:val="NormlWeb"/>
        <w:spacing w:before="0" w:beforeAutospacing="0" w:after="0" w:afterAutospacing="0"/>
        <w:ind w:left="425" w:right="6"/>
        <w:rPr>
          <w:bCs/>
        </w:rPr>
      </w:pPr>
      <w:r w:rsidRPr="00F30CC6">
        <w:rPr>
          <w:bCs/>
        </w:rPr>
        <w:t>b) a hetvenedik életév betöltésével,</w:t>
      </w:r>
    </w:p>
    <w:p w14:paraId="629B6A46" w14:textId="77777777" w:rsidR="00DD1E3A" w:rsidRPr="00F30CC6" w:rsidRDefault="00DD1E3A" w:rsidP="00DD1E3A">
      <w:pPr>
        <w:pStyle w:val="NormlWeb"/>
        <w:spacing w:before="0" w:beforeAutospacing="0" w:after="0" w:afterAutospacing="0"/>
        <w:ind w:left="425" w:right="6"/>
        <w:rPr>
          <w:bCs/>
        </w:rPr>
      </w:pPr>
      <w:r w:rsidRPr="00F30CC6">
        <w:rPr>
          <w:bCs/>
        </w:rPr>
        <w:t>c) visszavonással,</w:t>
      </w:r>
    </w:p>
    <w:p w14:paraId="7F48F7E0" w14:textId="77777777" w:rsidR="00DD1E3A" w:rsidRPr="00F30CC6" w:rsidRDefault="00DD1E3A" w:rsidP="00DD1E3A">
      <w:pPr>
        <w:pStyle w:val="NormlWeb"/>
        <w:spacing w:before="0" w:beforeAutospacing="0" w:after="0" w:afterAutospacing="0"/>
        <w:ind w:left="425" w:right="6"/>
        <w:rPr>
          <w:bCs/>
        </w:rPr>
      </w:pPr>
      <w:r w:rsidRPr="00F30CC6">
        <w:rPr>
          <w:bCs/>
        </w:rPr>
        <w:t>d) lemondással,</w:t>
      </w:r>
    </w:p>
    <w:p w14:paraId="2D5A38DF" w14:textId="77777777" w:rsidR="00DD1E3A" w:rsidRPr="00F30CC6" w:rsidRDefault="00DD1E3A" w:rsidP="00DD1E3A">
      <w:pPr>
        <w:pStyle w:val="NormlWeb"/>
        <w:spacing w:before="0" w:beforeAutospacing="0" w:after="0" w:afterAutospacing="0"/>
        <w:ind w:left="425" w:right="6"/>
        <w:rPr>
          <w:bCs/>
        </w:rPr>
      </w:pPr>
      <w:r w:rsidRPr="00F30CC6">
        <w:rPr>
          <w:bCs/>
        </w:rPr>
        <w:t>e) munkavállalói jogviszony megszűnésével,</w:t>
      </w:r>
    </w:p>
    <w:p w14:paraId="79449D72" w14:textId="77777777" w:rsidR="00DD1E3A" w:rsidRPr="00F30CC6" w:rsidRDefault="00DD1E3A" w:rsidP="00DD1E3A">
      <w:pPr>
        <w:pStyle w:val="NormlWeb"/>
        <w:spacing w:before="0" w:beforeAutospacing="0" w:after="0" w:afterAutospacing="0"/>
        <w:ind w:left="425" w:right="6"/>
        <w:rPr>
          <w:bCs/>
        </w:rPr>
      </w:pPr>
      <w:r w:rsidRPr="00F30CC6">
        <w:rPr>
          <w:bCs/>
        </w:rPr>
        <w:t>f) a doktori iskola vezetőjének halálával.</w:t>
      </w:r>
    </w:p>
    <w:p w14:paraId="585927D5" w14:textId="77777777" w:rsidR="00DD1E3A" w:rsidRPr="00F30CC6" w:rsidRDefault="00DD1E3A" w:rsidP="00DD1E3A">
      <w:pPr>
        <w:ind w:left="283"/>
        <w:jc w:val="both"/>
        <w:rPr>
          <w:lang w:val="hu-HU"/>
        </w:rPr>
      </w:pPr>
    </w:p>
    <w:p w14:paraId="6F59F54F" w14:textId="77777777" w:rsidR="00DD1E3A" w:rsidRPr="00F30CC6" w:rsidRDefault="00DD1E3A" w:rsidP="00DD1E3A">
      <w:pPr>
        <w:ind w:left="283"/>
        <w:jc w:val="both"/>
        <w:rPr>
          <w:lang w:val="hu-HU"/>
        </w:rPr>
      </w:pPr>
      <w:r w:rsidRPr="00F30CC6">
        <w:rPr>
          <w:lang w:val="hu-HU"/>
        </w:rPr>
        <w:t>(4) Az IDI vezetője feladatai:</w:t>
      </w:r>
    </w:p>
    <w:p w14:paraId="6924DD38" w14:textId="77777777" w:rsidR="00DD1E3A" w:rsidRPr="00F30CC6" w:rsidRDefault="00DD1E3A" w:rsidP="00DD1E3A">
      <w:pPr>
        <w:numPr>
          <w:ilvl w:val="0"/>
          <w:numId w:val="32"/>
        </w:numPr>
        <w:jc w:val="both"/>
        <w:rPr>
          <w:lang w:val="hu-HU"/>
        </w:rPr>
      </w:pPr>
      <w:r w:rsidRPr="00F30CC6">
        <w:rPr>
          <w:lang w:val="hu-HU"/>
        </w:rPr>
        <w:t>irányítja a DIT tevékenységét, felel az ott hozott döntések végrehajtásáért,</w:t>
      </w:r>
    </w:p>
    <w:p w14:paraId="4647A18F" w14:textId="77777777" w:rsidR="00DD1E3A" w:rsidRPr="00F30CC6" w:rsidRDefault="00DD1E3A" w:rsidP="00DD1E3A">
      <w:pPr>
        <w:numPr>
          <w:ilvl w:val="0"/>
          <w:numId w:val="32"/>
        </w:numPr>
        <w:jc w:val="both"/>
        <w:rPr>
          <w:lang w:val="hu-HU"/>
        </w:rPr>
      </w:pPr>
      <w:r w:rsidRPr="00F30CC6">
        <w:rPr>
          <w:lang w:val="hu-HU"/>
        </w:rPr>
        <w:t>felel az akkreditációs követelmények teljesüléséért,</w:t>
      </w:r>
    </w:p>
    <w:p w14:paraId="450DBA39" w14:textId="77777777" w:rsidR="00DD1E3A" w:rsidRPr="00F30CC6" w:rsidRDefault="00DD1E3A" w:rsidP="00DD1E3A">
      <w:pPr>
        <w:numPr>
          <w:ilvl w:val="0"/>
          <w:numId w:val="32"/>
        </w:numPr>
        <w:jc w:val="both"/>
        <w:rPr>
          <w:lang w:val="hu-HU"/>
        </w:rPr>
      </w:pPr>
      <w:r w:rsidRPr="00F30CC6">
        <w:rPr>
          <w:lang w:val="hu-HU"/>
        </w:rPr>
        <w:t xml:space="preserve">koordinálja az IDI programjainak szakmai tevékenységét, </w:t>
      </w:r>
    </w:p>
    <w:p w14:paraId="3AADFD4A" w14:textId="77777777" w:rsidR="00DD1E3A" w:rsidRPr="00F30CC6" w:rsidRDefault="00DD1E3A" w:rsidP="00DD1E3A">
      <w:pPr>
        <w:numPr>
          <w:ilvl w:val="0"/>
          <w:numId w:val="32"/>
        </w:numPr>
        <w:jc w:val="both"/>
        <w:rPr>
          <w:lang w:val="hu-HU"/>
        </w:rPr>
      </w:pPr>
      <w:r w:rsidRPr="00F30CC6">
        <w:rPr>
          <w:lang w:val="hu-HU"/>
        </w:rPr>
        <w:t>a szakbizottság előterjesztése alapján javaslatot tesz a program vezetőjének személyére,</w:t>
      </w:r>
    </w:p>
    <w:p w14:paraId="3FDADEE4" w14:textId="77777777" w:rsidR="00DD1E3A" w:rsidRPr="00F30CC6" w:rsidRDefault="00DD1E3A" w:rsidP="00DD1E3A">
      <w:pPr>
        <w:numPr>
          <w:ilvl w:val="0"/>
          <w:numId w:val="32"/>
        </w:numPr>
        <w:jc w:val="both"/>
        <w:rPr>
          <w:lang w:val="hu-HU"/>
        </w:rPr>
      </w:pPr>
      <w:r w:rsidRPr="00F30CC6">
        <w:rPr>
          <w:lang w:val="hu-HU"/>
        </w:rPr>
        <w:t>képviseli az IDI-t a BTDT-ben és az EDT-ben,</w:t>
      </w:r>
    </w:p>
    <w:p w14:paraId="4AA5B6F4" w14:textId="77777777" w:rsidR="00DD1E3A" w:rsidRPr="00F30CC6" w:rsidRDefault="00DD1E3A" w:rsidP="00DD1E3A">
      <w:pPr>
        <w:numPr>
          <w:ilvl w:val="0"/>
          <w:numId w:val="32"/>
        </w:numPr>
        <w:jc w:val="both"/>
        <w:rPr>
          <w:lang w:val="hu-HU"/>
        </w:rPr>
      </w:pPr>
      <w:r w:rsidRPr="00F30CC6">
        <w:rPr>
          <w:lang w:val="hu-HU"/>
        </w:rPr>
        <w:t>javaslatokat tesz a DIT-</w:t>
      </w:r>
      <w:proofErr w:type="spellStart"/>
      <w:r w:rsidRPr="00F30CC6">
        <w:rPr>
          <w:lang w:val="hu-HU"/>
        </w:rPr>
        <w:t>nek</w:t>
      </w:r>
      <w:proofErr w:type="spellEnd"/>
      <w:r w:rsidRPr="00F30CC6">
        <w:rPr>
          <w:lang w:val="hu-HU"/>
        </w:rPr>
        <w:t xml:space="preserve"> az IDI szervezeti, működési jellegű fejlesztésére, új program indítására, a programok átszervezésére,</w:t>
      </w:r>
    </w:p>
    <w:p w14:paraId="52689E95" w14:textId="77777777" w:rsidR="00DD1E3A" w:rsidRPr="00F30CC6" w:rsidRDefault="00DD1E3A" w:rsidP="00DD1E3A">
      <w:pPr>
        <w:numPr>
          <w:ilvl w:val="0"/>
          <w:numId w:val="32"/>
        </w:numPr>
        <w:jc w:val="both"/>
        <w:rPr>
          <w:lang w:val="hu-HU"/>
        </w:rPr>
      </w:pPr>
      <w:r w:rsidRPr="00F30CC6">
        <w:rPr>
          <w:lang w:val="hu-HU"/>
        </w:rPr>
        <w:t>az IDI titkára közreműködésével gondoskodik az adminisztráció pontos vezetéséről és az akkreditációs feltételeknek való megfelelés folyamatos vizsgálatáról, a működés szabályosságáról és az előírt képzési, kutatási minőség biztosításáról, felel a kötelezően megjelenítendő adatok és dokumentumok hitelességéért és folyamatos frissítéséért,</w:t>
      </w:r>
    </w:p>
    <w:p w14:paraId="1298A235" w14:textId="77777777" w:rsidR="00DD1E3A" w:rsidRPr="00F30CC6" w:rsidRDefault="00DD1E3A" w:rsidP="00DD1E3A">
      <w:pPr>
        <w:numPr>
          <w:ilvl w:val="0"/>
          <w:numId w:val="32"/>
        </w:numPr>
        <w:jc w:val="both"/>
        <w:rPr>
          <w:lang w:val="hu-HU"/>
        </w:rPr>
      </w:pPr>
      <w:r w:rsidRPr="00F30CC6">
        <w:rPr>
          <w:lang w:val="hu-HU"/>
        </w:rPr>
        <w:t>gondoskodik az IDI pénzügyi forrásainak ésszerű, méltányos és szabályos felhasználásáról, dönt az IDI szintű feladatok finanszírozásáról.</w:t>
      </w:r>
    </w:p>
    <w:p w14:paraId="04938A33" w14:textId="77777777" w:rsidR="00DD1E3A" w:rsidRPr="00F30CC6" w:rsidRDefault="00DD1E3A" w:rsidP="00DD1E3A">
      <w:pPr>
        <w:jc w:val="both"/>
        <w:rPr>
          <w:lang w:val="hu-HU"/>
        </w:rPr>
      </w:pPr>
    </w:p>
    <w:p w14:paraId="2B2969D2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2. A DIT tagjai és működési szabályai</w:t>
      </w:r>
    </w:p>
    <w:p w14:paraId="6ECD65F8" w14:textId="77777777" w:rsidR="00DD1E3A" w:rsidRPr="00F30CC6" w:rsidRDefault="00DD1E3A" w:rsidP="00DD1E3A">
      <w:pPr>
        <w:jc w:val="both"/>
        <w:rPr>
          <w:lang w:val="hu-HU"/>
        </w:rPr>
      </w:pPr>
    </w:p>
    <w:p w14:paraId="58CDBC46" w14:textId="77777777" w:rsidR="00DD1E3A" w:rsidRPr="00F30CC6" w:rsidRDefault="00DD1E3A" w:rsidP="00DD1E3A">
      <w:pPr>
        <w:numPr>
          <w:ilvl w:val="0"/>
          <w:numId w:val="27"/>
        </w:numPr>
        <w:autoSpaceDE w:val="0"/>
        <w:autoSpaceDN w:val="0"/>
        <w:jc w:val="both"/>
        <w:rPr>
          <w:lang w:val="hu-HU"/>
        </w:rPr>
      </w:pPr>
      <w:r w:rsidRPr="00F30CC6">
        <w:rPr>
          <w:lang w:val="hu-HU"/>
        </w:rPr>
        <w:t xml:space="preserve">Az IDI legfontosabb döntéseit a DIT hozza. A DIT elnöke az IDI vezetője, szavazati jogú tagjai a programvezetők, valamint programonként egy-egy, a szakbizottságok által delegált oktató. A DIT megválasztását a BTDT hagyja jóvá. A DIT tanácskozási jogú tagja a doktorandusz képviselő. A programvezetőt az általa kijelölt szakbizottsági tag helyettesítheti szavazati joggal. </w:t>
      </w:r>
    </w:p>
    <w:p w14:paraId="67BCB9E5" w14:textId="77777777" w:rsidR="00DD1E3A" w:rsidRPr="00F30CC6" w:rsidRDefault="00DD1E3A" w:rsidP="00DD1E3A">
      <w:pPr>
        <w:numPr>
          <w:ilvl w:val="0"/>
          <w:numId w:val="27"/>
        </w:numPr>
        <w:autoSpaceDE w:val="0"/>
        <w:autoSpaceDN w:val="0"/>
        <w:jc w:val="both"/>
        <w:rPr>
          <w:lang w:val="hu-HU"/>
        </w:rPr>
      </w:pPr>
      <w:r w:rsidRPr="00F30CC6">
        <w:rPr>
          <w:lang w:val="hu-HU"/>
        </w:rPr>
        <w:t xml:space="preserve">A DIT üléseit az IDI vezetője szükség szerint, de legalább évente egyszer hívja össze. Az ülések összehívását a BTDT elnöke, és a DIT bármely tagja is kezdeményezheti. </w:t>
      </w:r>
    </w:p>
    <w:p w14:paraId="4E3478AE" w14:textId="77777777" w:rsidR="00DD1E3A" w:rsidRPr="00F30CC6" w:rsidRDefault="00DD1E3A" w:rsidP="00DD1E3A">
      <w:pPr>
        <w:numPr>
          <w:ilvl w:val="0"/>
          <w:numId w:val="27"/>
        </w:numPr>
        <w:jc w:val="both"/>
        <w:rPr>
          <w:lang w:val="hu-HU"/>
        </w:rPr>
      </w:pPr>
      <w:r w:rsidRPr="00F30CC6">
        <w:rPr>
          <w:lang w:val="hu-HU"/>
        </w:rPr>
        <w:t xml:space="preserve">Az ülés akkor határozatképes, ha szavazati jogú tagjainak többsége jelen van, a döntéseket többségi nyílt szavazással hozza. Titkos szavazást kell elrendelni személyi kérdésekben, illetve, ha a tanács valamely tagja ezt kéri. </w:t>
      </w:r>
    </w:p>
    <w:p w14:paraId="4E069A08" w14:textId="77777777" w:rsidR="00DD1E3A" w:rsidRPr="00F30CC6" w:rsidRDefault="00DD1E3A" w:rsidP="00DD1E3A">
      <w:pPr>
        <w:numPr>
          <w:ilvl w:val="0"/>
          <w:numId w:val="27"/>
        </w:numPr>
        <w:jc w:val="both"/>
        <w:rPr>
          <w:lang w:val="hu-HU"/>
        </w:rPr>
      </w:pPr>
      <w:r w:rsidRPr="00F30CC6">
        <w:rPr>
          <w:lang w:val="hu-HU"/>
        </w:rPr>
        <w:t>A DIT munkáját titkár segíti, akit az IDI vezetője kér fel.</w:t>
      </w:r>
    </w:p>
    <w:p w14:paraId="6E4FF12E" w14:textId="77777777" w:rsidR="00DD1E3A" w:rsidRPr="00F30CC6" w:rsidRDefault="00DD1E3A" w:rsidP="00DD1E3A">
      <w:pPr>
        <w:numPr>
          <w:ilvl w:val="0"/>
          <w:numId w:val="27"/>
        </w:numPr>
        <w:jc w:val="both"/>
        <w:rPr>
          <w:lang w:val="hu-HU"/>
        </w:rPr>
      </w:pPr>
      <w:r w:rsidRPr="00F30CC6">
        <w:rPr>
          <w:lang w:val="hu-HU"/>
        </w:rPr>
        <w:t>Az ülésekről emlékeztető készül, amit a titkár állít össze, az elnök hitelesít.</w:t>
      </w:r>
    </w:p>
    <w:p w14:paraId="0BE46E78" w14:textId="77777777" w:rsidR="00DD1E3A" w:rsidRPr="00F30CC6" w:rsidRDefault="00DD1E3A" w:rsidP="00DD1E3A">
      <w:pPr>
        <w:numPr>
          <w:ilvl w:val="0"/>
          <w:numId w:val="27"/>
        </w:numPr>
        <w:jc w:val="both"/>
        <w:rPr>
          <w:lang w:val="hu-HU"/>
        </w:rPr>
      </w:pPr>
      <w:r w:rsidRPr="00F30CC6">
        <w:rPr>
          <w:lang w:val="hu-HU"/>
        </w:rPr>
        <w:t>A DIT üléseit online is megtarthatja, illetve szükség esetén döntéseit elektronikus szavazással hozhatja meg.</w:t>
      </w:r>
    </w:p>
    <w:p w14:paraId="556EB5B4" w14:textId="77777777" w:rsidR="00DD1E3A" w:rsidRPr="00F30CC6" w:rsidRDefault="00DD1E3A" w:rsidP="00DD1E3A">
      <w:pPr>
        <w:jc w:val="both"/>
        <w:rPr>
          <w:lang w:val="hu-HU"/>
        </w:rPr>
      </w:pPr>
    </w:p>
    <w:p w14:paraId="133D9881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3. A DIT feladata és hatásköre</w:t>
      </w:r>
    </w:p>
    <w:p w14:paraId="3D1045BC" w14:textId="77777777" w:rsidR="00DD1E3A" w:rsidRPr="00F30CC6" w:rsidRDefault="00DD1E3A" w:rsidP="00DD1E3A">
      <w:pPr>
        <w:jc w:val="both"/>
        <w:rPr>
          <w:lang w:val="hu-HU"/>
        </w:rPr>
      </w:pPr>
    </w:p>
    <w:p w14:paraId="345011F8" w14:textId="77777777" w:rsidR="00DD1E3A" w:rsidRPr="00F30CC6" w:rsidRDefault="00DD1E3A" w:rsidP="00DD1E3A">
      <w:pPr>
        <w:numPr>
          <w:ilvl w:val="0"/>
          <w:numId w:val="22"/>
        </w:numPr>
        <w:jc w:val="both"/>
        <w:rPr>
          <w:lang w:val="hu-HU"/>
        </w:rPr>
      </w:pPr>
      <w:r w:rsidRPr="00F30CC6">
        <w:rPr>
          <w:lang w:val="hu-HU"/>
        </w:rPr>
        <w:t>Elfogadja és a BTDT elé terjeszti az iskola Szervezeti és Működési Szabályzatát;</w:t>
      </w:r>
    </w:p>
    <w:p w14:paraId="7ECE144F" w14:textId="77777777" w:rsidR="00DD1E3A" w:rsidRPr="00F30CC6" w:rsidRDefault="00DD1E3A" w:rsidP="00DD1E3A">
      <w:pPr>
        <w:numPr>
          <w:ilvl w:val="0"/>
          <w:numId w:val="22"/>
        </w:numPr>
        <w:jc w:val="both"/>
        <w:rPr>
          <w:lang w:val="hu-HU"/>
        </w:rPr>
      </w:pPr>
      <w:r w:rsidRPr="00F30CC6">
        <w:rPr>
          <w:lang w:val="hu-HU"/>
        </w:rPr>
        <w:t>állást foglal a hallgatók tanulmányi és kutatási tevékenységéhez szükséges szakmai és infrastrukturális feltételek biztosításáról;</w:t>
      </w:r>
    </w:p>
    <w:p w14:paraId="42EE03E6" w14:textId="77777777" w:rsidR="00DD1E3A" w:rsidRPr="00F30CC6" w:rsidRDefault="00DD1E3A" w:rsidP="00DD1E3A">
      <w:pPr>
        <w:numPr>
          <w:ilvl w:val="0"/>
          <w:numId w:val="22"/>
        </w:numPr>
        <w:jc w:val="both"/>
        <w:rPr>
          <w:lang w:val="hu-HU"/>
        </w:rPr>
      </w:pPr>
      <w:r w:rsidRPr="00F30CC6">
        <w:rPr>
          <w:lang w:val="hu-HU"/>
        </w:rPr>
        <w:t xml:space="preserve">ellenőrzi a minőségbiztosítás elveinek folyamatos érvényesítését; </w:t>
      </w:r>
    </w:p>
    <w:p w14:paraId="4018694B" w14:textId="77777777" w:rsidR="00DD1E3A" w:rsidRPr="00F30CC6" w:rsidRDefault="00DD1E3A" w:rsidP="00DD1E3A">
      <w:pPr>
        <w:numPr>
          <w:ilvl w:val="0"/>
          <w:numId w:val="22"/>
        </w:numPr>
        <w:jc w:val="both"/>
        <w:rPr>
          <w:lang w:val="hu-HU"/>
        </w:rPr>
      </w:pPr>
      <w:r w:rsidRPr="00F30CC6">
        <w:rPr>
          <w:lang w:val="hu-HU"/>
        </w:rPr>
        <w:t>a szakbizottságok javaslata és az IDI vezetőjének előterjesztése alapján dönt a BTDT által az IDI-</w:t>
      </w:r>
      <w:proofErr w:type="spellStart"/>
      <w:r w:rsidRPr="00F30CC6">
        <w:rPr>
          <w:lang w:val="hu-HU"/>
        </w:rPr>
        <w:t>nek</w:t>
      </w:r>
      <w:proofErr w:type="spellEnd"/>
      <w:r w:rsidRPr="00F30CC6">
        <w:rPr>
          <w:lang w:val="hu-HU"/>
        </w:rPr>
        <w:t xml:space="preserve"> biztosított állami ösztöndíjas helyek programok közti elosztásáról;</w:t>
      </w:r>
    </w:p>
    <w:p w14:paraId="038C3AD1" w14:textId="77777777" w:rsidR="00DD1E3A" w:rsidRPr="00F30CC6" w:rsidRDefault="00DD1E3A" w:rsidP="00DD1E3A">
      <w:pPr>
        <w:numPr>
          <w:ilvl w:val="0"/>
          <w:numId w:val="22"/>
        </w:numPr>
        <w:jc w:val="both"/>
        <w:rPr>
          <w:lang w:val="hu-HU"/>
        </w:rPr>
      </w:pPr>
      <w:r w:rsidRPr="00F30CC6">
        <w:rPr>
          <w:lang w:val="hu-HU"/>
        </w:rPr>
        <w:t>dönt az iskola forrásainak a programok és a feladatok szerinti felosztásáról; az egyes programok rendelkezésére bocsátott források felhasználásáért a programvezetők felelősek;</w:t>
      </w:r>
    </w:p>
    <w:p w14:paraId="35B90BDD" w14:textId="77777777" w:rsidR="00DD1E3A" w:rsidRPr="00F30CC6" w:rsidRDefault="00DD1E3A" w:rsidP="00DD1E3A">
      <w:pPr>
        <w:numPr>
          <w:ilvl w:val="0"/>
          <w:numId w:val="22"/>
        </w:numPr>
        <w:jc w:val="both"/>
        <w:rPr>
          <w:lang w:val="hu-HU"/>
        </w:rPr>
      </w:pPr>
      <w:r w:rsidRPr="00F30CC6">
        <w:rPr>
          <w:lang w:val="hu-HU"/>
        </w:rPr>
        <w:t>figyelemmel kíséri az IDI személyi állományának összetételét;</w:t>
      </w:r>
    </w:p>
    <w:p w14:paraId="1708F002" w14:textId="77777777" w:rsidR="00DD1E3A" w:rsidRPr="00F30CC6" w:rsidRDefault="00DD1E3A" w:rsidP="00DD1E3A">
      <w:pPr>
        <w:numPr>
          <w:ilvl w:val="0"/>
          <w:numId w:val="22"/>
        </w:numPr>
        <w:jc w:val="both"/>
        <w:rPr>
          <w:lang w:val="hu-HU"/>
        </w:rPr>
      </w:pPr>
      <w:r w:rsidRPr="00F30CC6">
        <w:rPr>
          <w:lang w:val="hu-HU"/>
        </w:rPr>
        <w:t>a szakbizottságok kezdeményezésére dönt új törzstagok felvételéről és a BTDT elé terjeszti őket;</w:t>
      </w:r>
    </w:p>
    <w:p w14:paraId="4CEC4495" w14:textId="77777777" w:rsidR="00DD1E3A" w:rsidRPr="00F30CC6" w:rsidRDefault="00DD1E3A" w:rsidP="00DD1E3A">
      <w:pPr>
        <w:numPr>
          <w:ilvl w:val="0"/>
          <w:numId w:val="22"/>
        </w:numPr>
        <w:jc w:val="both"/>
        <w:rPr>
          <w:lang w:val="hu-HU"/>
        </w:rPr>
      </w:pPr>
      <w:r w:rsidRPr="00F30CC6">
        <w:rPr>
          <w:color w:val="000000"/>
          <w:lang w:val="hu-HU"/>
        </w:rPr>
        <w:t>az egy tudományághoz tartozó törzstagok döntése szerint előterjesztést tesz a tudományág képviselőjének és póttagjának személyére;</w:t>
      </w:r>
    </w:p>
    <w:p w14:paraId="1F0FE963" w14:textId="77777777" w:rsidR="00DD1E3A" w:rsidRPr="00F30CC6" w:rsidRDefault="00DD1E3A" w:rsidP="00DD1E3A">
      <w:pPr>
        <w:numPr>
          <w:ilvl w:val="0"/>
          <w:numId w:val="22"/>
        </w:numPr>
        <w:jc w:val="both"/>
        <w:rPr>
          <w:lang w:val="hu-HU"/>
        </w:rPr>
      </w:pPr>
      <w:r w:rsidRPr="00F30CC6">
        <w:rPr>
          <w:lang w:val="hu-HU"/>
        </w:rPr>
        <w:t>az IDI vezetője előterjesztése alapján dönt doktori programok létrehozásáról, megszüntetéséről, erre irányuló javaslatát a BTDT elé terjeszti;</w:t>
      </w:r>
    </w:p>
    <w:p w14:paraId="40794BF6" w14:textId="77777777" w:rsidR="00DD1E3A" w:rsidRPr="00F30CC6" w:rsidRDefault="00DD1E3A" w:rsidP="00DD1E3A">
      <w:pPr>
        <w:numPr>
          <w:ilvl w:val="0"/>
          <w:numId w:val="22"/>
        </w:numPr>
        <w:jc w:val="both"/>
        <w:rPr>
          <w:lang w:val="hu-HU"/>
        </w:rPr>
      </w:pPr>
      <w:r w:rsidRPr="00F30CC6">
        <w:rPr>
          <w:lang w:val="hu-HU"/>
        </w:rPr>
        <w:t>koordinálja a szervezett képzés szerkezetét, működését, a programok együttműködését közös képzési sávok kialakításával, közös rendezvények, események kezdeményezésével;</w:t>
      </w:r>
    </w:p>
    <w:p w14:paraId="086403C6" w14:textId="77777777" w:rsidR="00DD1E3A" w:rsidRPr="00F30CC6" w:rsidRDefault="00DD1E3A" w:rsidP="00DD1E3A">
      <w:pPr>
        <w:numPr>
          <w:ilvl w:val="0"/>
          <w:numId w:val="22"/>
        </w:numPr>
        <w:jc w:val="both"/>
        <w:rPr>
          <w:lang w:val="hu-HU"/>
        </w:rPr>
      </w:pPr>
      <w:r w:rsidRPr="00F30CC6">
        <w:rPr>
          <w:lang w:val="hu-HU"/>
        </w:rPr>
        <w:t>ellenőrzi a programok képzési tevékenységét, a tanulmányi követelmények érvényesülését, az erre vonatkozó információk honlapon történő megjelenítését;</w:t>
      </w:r>
    </w:p>
    <w:p w14:paraId="7FF16984" w14:textId="77777777" w:rsidR="00DD1E3A" w:rsidRPr="00F30CC6" w:rsidRDefault="00DD1E3A" w:rsidP="00DD1E3A">
      <w:pPr>
        <w:numPr>
          <w:ilvl w:val="0"/>
          <w:numId w:val="22"/>
        </w:numPr>
        <w:jc w:val="both"/>
        <w:rPr>
          <w:lang w:val="hu-HU"/>
        </w:rPr>
      </w:pPr>
      <w:r w:rsidRPr="00F30CC6">
        <w:rPr>
          <w:lang w:val="hu-HU"/>
        </w:rPr>
        <w:t>jóváhagyja a program éves tevékenységérről szóló írásos beszámolót;</w:t>
      </w:r>
    </w:p>
    <w:p w14:paraId="6B69DBB2" w14:textId="77777777" w:rsidR="00DD1E3A" w:rsidRPr="00F30CC6" w:rsidRDefault="00DD1E3A" w:rsidP="00DD1E3A">
      <w:pPr>
        <w:numPr>
          <w:ilvl w:val="0"/>
          <w:numId w:val="22"/>
        </w:numPr>
        <w:jc w:val="both"/>
        <w:rPr>
          <w:lang w:val="hu-HU"/>
        </w:rPr>
      </w:pPr>
      <w:r w:rsidRPr="00F30CC6">
        <w:rPr>
          <w:lang w:val="hu-HU"/>
        </w:rPr>
        <w:t xml:space="preserve">a BTDT elé terjeszti a habilitációs eljárásra bocsátási kérelmeket, és a cím odaítélésére vonatkozó javaslatot. </w:t>
      </w:r>
    </w:p>
    <w:p w14:paraId="571E277C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ab/>
      </w:r>
    </w:p>
    <w:p w14:paraId="3ADDA893" w14:textId="77777777" w:rsidR="00DD1E3A" w:rsidRPr="00F30CC6" w:rsidRDefault="00DD1E3A" w:rsidP="00DD1E3A">
      <w:pPr>
        <w:tabs>
          <w:tab w:val="left" w:pos="993"/>
        </w:tabs>
        <w:jc w:val="both"/>
        <w:rPr>
          <w:lang w:val="hu-HU"/>
        </w:rPr>
      </w:pPr>
      <w:r w:rsidRPr="00F30CC6">
        <w:rPr>
          <w:lang w:val="hu-HU"/>
        </w:rPr>
        <w:t>4.Az IDI titkára</w:t>
      </w:r>
    </w:p>
    <w:p w14:paraId="6498D1C9" w14:textId="77777777" w:rsidR="00DD1E3A" w:rsidRPr="00F30CC6" w:rsidRDefault="00DD1E3A" w:rsidP="00DD1E3A">
      <w:pPr>
        <w:tabs>
          <w:tab w:val="left" w:pos="993"/>
        </w:tabs>
        <w:jc w:val="both"/>
        <w:rPr>
          <w:lang w:val="hu-HU"/>
        </w:rPr>
      </w:pPr>
    </w:p>
    <w:p w14:paraId="55B509AC" w14:textId="77777777" w:rsidR="00DD1E3A" w:rsidRPr="00F30CC6" w:rsidRDefault="00DD1E3A" w:rsidP="00DD1E3A">
      <w:pPr>
        <w:numPr>
          <w:ilvl w:val="0"/>
          <w:numId w:val="33"/>
        </w:numPr>
        <w:tabs>
          <w:tab w:val="left" w:pos="993"/>
        </w:tabs>
        <w:rPr>
          <w:lang w:val="hu-HU"/>
        </w:rPr>
      </w:pPr>
      <w:r w:rsidRPr="00F30CC6">
        <w:rPr>
          <w:lang w:val="hu-HU"/>
        </w:rPr>
        <w:t>A titkárt az IDI vezetője bízza meg az IDI tanácsának egyetértésével;</w:t>
      </w:r>
    </w:p>
    <w:p w14:paraId="1D40FCC7" w14:textId="77777777" w:rsidR="00DD1E3A" w:rsidRPr="00F30CC6" w:rsidRDefault="00DD1E3A" w:rsidP="00DD1E3A">
      <w:pPr>
        <w:numPr>
          <w:ilvl w:val="0"/>
          <w:numId w:val="33"/>
        </w:numPr>
        <w:tabs>
          <w:tab w:val="left" w:pos="993"/>
        </w:tabs>
        <w:rPr>
          <w:lang w:val="hu-HU"/>
        </w:rPr>
      </w:pPr>
      <w:r w:rsidRPr="00F30CC6">
        <w:rPr>
          <w:lang w:val="hu-HU"/>
        </w:rPr>
        <w:lastRenderedPageBreak/>
        <w:t>feladata az IDI vezetőjének irányításával az IDI adminisztrációjáról való gondoskodás, az IDI honlapján és a doktori.hu oldalon megjelentetendő információk gyűjtése, frissítése;</w:t>
      </w:r>
    </w:p>
    <w:p w14:paraId="612E2A58" w14:textId="77777777" w:rsidR="00DD1E3A" w:rsidRPr="00F30CC6" w:rsidRDefault="00DD1E3A" w:rsidP="00DD1E3A">
      <w:pPr>
        <w:numPr>
          <w:ilvl w:val="0"/>
          <w:numId w:val="33"/>
        </w:numPr>
        <w:tabs>
          <w:tab w:val="left" w:pos="993"/>
        </w:tabs>
        <w:rPr>
          <w:lang w:val="hu-HU"/>
        </w:rPr>
      </w:pPr>
      <w:r w:rsidRPr="00F30CC6">
        <w:rPr>
          <w:lang w:val="hu-HU"/>
        </w:rPr>
        <w:t>gondoskodik a disszertációk és a tézisek egyetemi szabályzatok szerinti nyilvánossá tételéről (doktori.hu, Pécsi Egyetemi Archívum);</w:t>
      </w:r>
    </w:p>
    <w:p w14:paraId="431B59D2" w14:textId="77777777" w:rsidR="00DD1E3A" w:rsidRPr="00F30CC6" w:rsidRDefault="00DD1E3A" w:rsidP="00DD1E3A">
      <w:pPr>
        <w:numPr>
          <w:ilvl w:val="0"/>
          <w:numId w:val="33"/>
        </w:numPr>
        <w:tabs>
          <w:tab w:val="left" w:pos="993"/>
        </w:tabs>
        <w:rPr>
          <w:lang w:val="hu-HU"/>
        </w:rPr>
      </w:pPr>
      <w:r w:rsidRPr="00F30CC6">
        <w:rPr>
          <w:lang w:val="hu-HU"/>
        </w:rPr>
        <w:t>munkáját a programok adminisztrációja segíti.</w:t>
      </w:r>
    </w:p>
    <w:p w14:paraId="0B519DB1" w14:textId="77777777" w:rsidR="00DD1E3A" w:rsidRPr="00F30CC6" w:rsidRDefault="00DD1E3A" w:rsidP="00DD1E3A">
      <w:pPr>
        <w:tabs>
          <w:tab w:val="left" w:pos="993"/>
        </w:tabs>
        <w:rPr>
          <w:lang w:val="hu-HU"/>
        </w:rPr>
      </w:pPr>
    </w:p>
    <w:p w14:paraId="551B3EF4" w14:textId="77777777" w:rsidR="00DD1E3A" w:rsidRPr="00F30CC6" w:rsidRDefault="00DD1E3A" w:rsidP="00DD1E3A">
      <w:pPr>
        <w:tabs>
          <w:tab w:val="left" w:pos="993"/>
        </w:tabs>
        <w:jc w:val="both"/>
        <w:rPr>
          <w:lang w:val="hu-HU"/>
        </w:rPr>
      </w:pPr>
      <w:r w:rsidRPr="00F30CC6">
        <w:rPr>
          <w:lang w:val="hu-HU"/>
        </w:rPr>
        <w:t>5.A BTDT tudományági képviselői</w:t>
      </w:r>
    </w:p>
    <w:p w14:paraId="114B0490" w14:textId="77777777" w:rsidR="00DD1E3A" w:rsidRPr="00F30CC6" w:rsidRDefault="00DD1E3A" w:rsidP="00DD1E3A">
      <w:pPr>
        <w:tabs>
          <w:tab w:val="left" w:pos="993"/>
        </w:tabs>
        <w:jc w:val="both"/>
        <w:rPr>
          <w:lang w:val="hu-HU"/>
        </w:rPr>
      </w:pPr>
    </w:p>
    <w:p w14:paraId="05FACDB3" w14:textId="77777777" w:rsidR="00DD1E3A" w:rsidRPr="00F30CC6" w:rsidRDefault="00DD1E3A" w:rsidP="00DD1E3A">
      <w:pPr>
        <w:tabs>
          <w:tab w:val="left" w:pos="993"/>
        </w:tabs>
        <w:jc w:val="both"/>
        <w:rPr>
          <w:lang w:val="hu-HU"/>
        </w:rPr>
      </w:pPr>
      <w:r w:rsidRPr="00F30CC6">
        <w:rPr>
          <w:lang w:val="hu-HU"/>
        </w:rPr>
        <w:t>Az IDI három tudományága egy-egy képviselőt küld a BTDT-</w:t>
      </w:r>
      <w:proofErr w:type="spellStart"/>
      <w:r w:rsidRPr="00F30CC6">
        <w:rPr>
          <w:lang w:val="hu-HU"/>
        </w:rPr>
        <w:t>ba</w:t>
      </w:r>
      <w:proofErr w:type="spellEnd"/>
      <w:r w:rsidRPr="00F30CC6">
        <w:rPr>
          <w:lang w:val="hu-HU"/>
        </w:rPr>
        <w:t xml:space="preserve">. A tudományági képviselő a BTDT ülések előtt egyeztet a programvezetőkkel, illetve szükség esetén tájékoztatást ad a testületben történtekről. </w:t>
      </w:r>
    </w:p>
    <w:p w14:paraId="01B20726" w14:textId="77777777" w:rsidR="00DD1E3A" w:rsidRPr="00F30CC6" w:rsidRDefault="00DD1E3A" w:rsidP="00DD1E3A">
      <w:pPr>
        <w:tabs>
          <w:tab w:val="left" w:pos="993"/>
        </w:tabs>
        <w:jc w:val="both"/>
        <w:rPr>
          <w:lang w:val="hu-HU"/>
        </w:rPr>
      </w:pPr>
    </w:p>
    <w:p w14:paraId="25C8FC59" w14:textId="77777777" w:rsidR="00DD1E3A" w:rsidRPr="00F30CC6" w:rsidRDefault="00DD1E3A" w:rsidP="00DD1E3A">
      <w:pPr>
        <w:tabs>
          <w:tab w:val="left" w:pos="993"/>
        </w:tabs>
        <w:jc w:val="both"/>
        <w:rPr>
          <w:lang w:val="hu-HU"/>
        </w:rPr>
      </w:pPr>
      <w:r w:rsidRPr="00F30CC6">
        <w:rPr>
          <w:lang w:val="hu-HU"/>
        </w:rPr>
        <w:t>6. Az IDI programjainak irányítása és feladatai</w:t>
      </w:r>
      <w:r w:rsidRPr="00F30CC6" w:rsidDel="00FC7C3D">
        <w:rPr>
          <w:lang w:val="hu-HU"/>
        </w:rPr>
        <w:t xml:space="preserve"> </w:t>
      </w:r>
    </w:p>
    <w:p w14:paraId="2A859703" w14:textId="77777777" w:rsidR="00DD1E3A" w:rsidRPr="00F30CC6" w:rsidRDefault="00DD1E3A" w:rsidP="00DD1E3A">
      <w:pPr>
        <w:jc w:val="both"/>
        <w:rPr>
          <w:lang w:val="hu-HU"/>
        </w:rPr>
      </w:pPr>
    </w:p>
    <w:p w14:paraId="61FF0CCE" w14:textId="77777777" w:rsidR="00DD1E3A" w:rsidRPr="00F30CC6" w:rsidRDefault="00DD1E3A" w:rsidP="00DD1E3A">
      <w:pPr>
        <w:numPr>
          <w:ilvl w:val="0"/>
          <w:numId w:val="28"/>
        </w:numPr>
        <w:jc w:val="both"/>
        <w:rPr>
          <w:lang w:val="hu-HU"/>
        </w:rPr>
      </w:pPr>
      <w:r w:rsidRPr="00F30CC6">
        <w:rPr>
          <w:lang w:val="hu-HU"/>
        </w:rPr>
        <w:t>A doktori program vezetőjének szakbizottság általi megválasztását a DIT tudomásul veszi és jóváhagyásra a BTDT elé terjeszti. A programvezető törzstag vagy olyan akkreditált doktori iskolai oktató lehet, aki megfelel a tudományos és publikációs elvárásoknak és legalább egy sikeres doktori témavezetése volt. Kivételesen a doktori iskola vezetője megbízott programvezetőt nevezhet ki, legfeljebb egy évre.</w:t>
      </w:r>
    </w:p>
    <w:p w14:paraId="109B15F4" w14:textId="77777777" w:rsidR="00DD1E3A" w:rsidRPr="00F30CC6" w:rsidRDefault="00DD1E3A" w:rsidP="00DD1E3A">
      <w:pPr>
        <w:numPr>
          <w:ilvl w:val="0"/>
          <w:numId w:val="28"/>
        </w:numPr>
        <w:jc w:val="both"/>
        <w:rPr>
          <w:lang w:val="hu-HU"/>
        </w:rPr>
      </w:pPr>
      <w:r w:rsidRPr="00F30CC6">
        <w:rPr>
          <w:lang w:val="hu-HU"/>
        </w:rPr>
        <w:t>A programok szakbizottságai látják el a képzés és fokozatszerzési eljárás szakmai feladatait.</w:t>
      </w:r>
      <w:r w:rsidRPr="00F30CC6" w:rsidDel="0023229A">
        <w:rPr>
          <w:lang w:val="hu-HU"/>
        </w:rPr>
        <w:t xml:space="preserve"> </w:t>
      </w:r>
    </w:p>
    <w:p w14:paraId="28A5E053" w14:textId="77777777" w:rsidR="00DD1E3A" w:rsidRPr="00F30CC6" w:rsidRDefault="00DD1E3A" w:rsidP="00DD1E3A">
      <w:pPr>
        <w:numPr>
          <w:ilvl w:val="0"/>
          <w:numId w:val="28"/>
        </w:numPr>
        <w:jc w:val="both"/>
        <w:rPr>
          <w:lang w:val="hu-HU"/>
        </w:rPr>
      </w:pPr>
      <w:r w:rsidRPr="00F30CC6">
        <w:rPr>
          <w:lang w:val="hu-HU"/>
        </w:rPr>
        <w:t xml:space="preserve">A szakbizottság elnöke a programvezető. </w:t>
      </w:r>
    </w:p>
    <w:p w14:paraId="7E9B89D8" w14:textId="77777777" w:rsidR="00DD1E3A" w:rsidRPr="00F30CC6" w:rsidRDefault="00DD1E3A" w:rsidP="00DD1E3A">
      <w:pPr>
        <w:numPr>
          <w:ilvl w:val="0"/>
          <w:numId w:val="28"/>
        </w:numPr>
        <w:jc w:val="both"/>
        <w:rPr>
          <w:lang w:val="hu-HU"/>
        </w:rPr>
      </w:pPr>
      <w:r w:rsidRPr="00F30CC6">
        <w:rPr>
          <w:lang w:val="hu-HU"/>
        </w:rPr>
        <w:t>A szakbizottságok az egyes programokban az alábbiak szerinti összetétellel működnek:</w:t>
      </w:r>
    </w:p>
    <w:p w14:paraId="30041E6D" w14:textId="77777777" w:rsidR="00DD1E3A" w:rsidRPr="00F30CC6" w:rsidRDefault="00DD1E3A" w:rsidP="00DD1E3A">
      <w:pPr>
        <w:pStyle w:val="Listaszerbekezds"/>
        <w:rPr>
          <w:lang w:val="hu-HU"/>
        </w:rPr>
      </w:pPr>
    </w:p>
    <w:p w14:paraId="29101849" w14:textId="77777777" w:rsidR="00DD1E3A" w:rsidRPr="00F30CC6" w:rsidRDefault="00DD1E3A" w:rsidP="00DD1E3A">
      <w:pPr>
        <w:numPr>
          <w:ilvl w:val="0"/>
          <w:numId w:val="34"/>
        </w:numPr>
        <w:jc w:val="both"/>
        <w:rPr>
          <w:rStyle w:val="Kiemels2"/>
          <w:b w:val="0"/>
          <w:bCs w:val="0"/>
          <w:lang w:val="hu-HU"/>
        </w:rPr>
      </w:pPr>
      <w:r w:rsidRPr="00F30CC6">
        <w:rPr>
          <w:rStyle w:val="Kiemels2"/>
          <w:b w:val="0"/>
          <w:bCs w:val="0"/>
          <w:lang w:val="hu-HU"/>
        </w:rPr>
        <w:t>„</w:t>
      </w:r>
      <w:hyperlink r:id="rId10" w:tgtFrame="_blank" w:history="1">
        <w:r w:rsidRPr="00F30CC6">
          <w:rPr>
            <w:lang w:val="hu-HU"/>
          </w:rPr>
          <w:t>A Kárpát-medence és az antik világ népeinek története, kultúrája és kapcsolataik az ókorban</w:t>
        </w:r>
      </w:hyperlink>
      <w:r w:rsidRPr="00F30CC6">
        <w:rPr>
          <w:rStyle w:val="Kiemels2"/>
          <w:b w:val="0"/>
          <w:bCs w:val="0"/>
          <w:lang w:val="hu-HU"/>
        </w:rPr>
        <w:t>” program szakbizottsága a minősített témavezetőkből áll;</w:t>
      </w:r>
    </w:p>
    <w:p w14:paraId="69807671" w14:textId="77777777" w:rsidR="00DD1E3A" w:rsidRPr="00F30CC6" w:rsidRDefault="00DD1E3A" w:rsidP="00DD1E3A">
      <w:pPr>
        <w:numPr>
          <w:ilvl w:val="0"/>
          <w:numId w:val="34"/>
        </w:numPr>
        <w:jc w:val="both"/>
        <w:rPr>
          <w:lang w:val="hu-HU"/>
        </w:rPr>
      </w:pPr>
      <w:r w:rsidRPr="00F30CC6">
        <w:rPr>
          <w:lang w:val="hu-HU"/>
        </w:rPr>
        <w:t>„A Kárpát-medence és a szomszédos birodalmak 900-1700 között” program szak- bizottságát a programhoz tartozó törzstagok alkotják;</w:t>
      </w:r>
    </w:p>
    <w:p w14:paraId="004CC9A9" w14:textId="77777777" w:rsidR="00DD1E3A" w:rsidRPr="00F30CC6" w:rsidRDefault="00DD1E3A" w:rsidP="00DD1E3A">
      <w:pPr>
        <w:numPr>
          <w:ilvl w:val="0"/>
          <w:numId w:val="34"/>
        </w:numPr>
        <w:jc w:val="both"/>
        <w:rPr>
          <w:rStyle w:val="Kiemels2"/>
          <w:b w:val="0"/>
          <w:bCs w:val="0"/>
          <w:lang w:val="hu-HU"/>
        </w:rPr>
      </w:pPr>
      <w:r w:rsidRPr="00F30CC6">
        <w:rPr>
          <w:lang w:val="hu-HU"/>
        </w:rPr>
        <w:t>az „Európa és a magyarság a 18–20. században</w:t>
      </w:r>
      <w:r w:rsidRPr="00F30CC6">
        <w:rPr>
          <w:rStyle w:val="Kiemels2"/>
          <w:b w:val="0"/>
          <w:bCs w:val="0"/>
          <w:lang w:val="hu-HU"/>
        </w:rPr>
        <w:t xml:space="preserve"> program” szakbizottsága a program </w:t>
      </w:r>
      <w:r w:rsidRPr="00F30CC6">
        <w:rPr>
          <w:lang w:val="hu-HU"/>
        </w:rPr>
        <w:t xml:space="preserve">a Történettudományi Intézet három korszakos tanszékének minősített témavezető </w:t>
      </w:r>
      <w:r w:rsidRPr="00F30CC6">
        <w:rPr>
          <w:color w:val="000000"/>
          <w:lang w:val="hu-HU"/>
        </w:rPr>
        <w:t xml:space="preserve">oktatóiból </w:t>
      </w:r>
      <w:r w:rsidRPr="00F30CC6">
        <w:rPr>
          <w:rStyle w:val="Kiemels2"/>
          <w:b w:val="0"/>
          <w:bCs w:val="0"/>
          <w:lang w:val="hu-HU"/>
        </w:rPr>
        <w:t>áll;</w:t>
      </w:r>
    </w:p>
    <w:p w14:paraId="1CE10E7F" w14:textId="77777777" w:rsidR="00DD1E3A" w:rsidRPr="00F30CC6" w:rsidRDefault="00DD1E3A" w:rsidP="00DD1E3A">
      <w:pPr>
        <w:numPr>
          <w:ilvl w:val="0"/>
          <w:numId w:val="34"/>
        </w:numPr>
        <w:jc w:val="both"/>
        <w:rPr>
          <w:lang w:val="hu-HU"/>
        </w:rPr>
      </w:pPr>
      <w:r w:rsidRPr="00F30CC6">
        <w:rPr>
          <w:lang w:val="hu-HU"/>
        </w:rPr>
        <w:t>a „Néprajz- Kulturális Antropológia” program szakbizottsága a törzstagokból áll;</w:t>
      </w:r>
    </w:p>
    <w:p w14:paraId="00F5D72A" w14:textId="77777777" w:rsidR="00DD1E3A" w:rsidRPr="00F30CC6" w:rsidRDefault="00DD1E3A" w:rsidP="00DD1E3A">
      <w:pPr>
        <w:numPr>
          <w:ilvl w:val="0"/>
          <w:numId w:val="34"/>
        </w:numPr>
        <w:jc w:val="both"/>
        <w:rPr>
          <w:lang w:val="hu-HU"/>
        </w:rPr>
      </w:pPr>
      <w:r w:rsidRPr="00F30CC6">
        <w:rPr>
          <w:sz w:val="23"/>
          <w:szCs w:val="23"/>
          <w:lang w:val="hu-HU"/>
        </w:rPr>
        <w:t>a „Politikatudomány</w:t>
      </w:r>
      <w:r w:rsidRPr="00F30CC6">
        <w:rPr>
          <w:lang w:val="hu-HU"/>
        </w:rPr>
        <w:t>” program szakbizottságának tagjai a programhoz tartozó törzstagok;</w:t>
      </w:r>
    </w:p>
    <w:p w14:paraId="724C0A85" w14:textId="77777777" w:rsidR="00DD1E3A" w:rsidRPr="00F30CC6" w:rsidRDefault="00DD1E3A" w:rsidP="00DD1E3A">
      <w:pPr>
        <w:numPr>
          <w:ilvl w:val="0"/>
          <w:numId w:val="34"/>
        </w:numPr>
        <w:jc w:val="both"/>
        <w:rPr>
          <w:lang w:val="hu-HU"/>
        </w:rPr>
      </w:pPr>
      <w:r w:rsidRPr="00F30CC6">
        <w:rPr>
          <w:lang w:val="hu-HU"/>
        </w:rPr>
        <w:t xml:space="preserve"> a </w:t>
      </w:r>
      <w:proofErr w:type="spellStart"/>
      <w:r w:rsidRPr="00F30CC6">
        <w:rPr>
          <w:lang w:val="hu-HU"/>
        </w:rPr>
        <w:t>Doctoral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Programme</w:t>
      </w:r>
      <w:proofErr w:type="spellEnd"/>
      <w:r w:rsidRPr="00F30CC6">
        <w:rPr>
          <w:lang w:val="hu-HU"/>
        </w:rPr>
        <w:t xml:space="preserve"> in International </w:t>
      </w:r>
      <w:proofErr w:type="spellStart"/>
      <w:r w:rsidRPr="00F30CC6">
        <w:rPr>
          <w:lang w:val="hu-HU"/>
        </w:rPr>
        <w:t>Politics</w:t>
      </w:r>
      <w:proofErr w:type="spellEnd"/>
      <w:r w:rsidRPr="00F30CC6">
        <w:rPr>
          <w:lang w:val="hu-HU"/>
        </w:rPr>
        <w:t>: a doktori program minősített témavezetőiből áll.</w:t>
      </w:r>
    </w:p>
    <w:p w14:paraId="6A3C8D39" w14:textId="77777777" w:rsidR="00DD1E3A" w:rsidRPr="00F30CC6" w:rsidRDefault="00DD1E3A" w:rsidP="00DD1E3A">
      <w:pPr>
        <w:ind w:left="720"/>
        <w:jc w:val="both"/>
        <w:rPr>
          <w:lang w:val="hu-HU"/>
        </w:rPr>
      </w:pPr>
    </w:p>
    <w:p w14:paraId="3002A14B" w14:textId="77777777" w:rsidR="00DD1E3A" w:rsidRPr="00F30CC6" w:rsidRDefault="00DD1E3A" w:rsidP="00DD1E3A">
      <w:pPr>
        <w:numPr>
          <w:ilvl w:val="0"/>
          <w:numId w:val="28"/>
        </w:numPr>
        <w:autoSpaceDE w:val="0"/>
        <w:autoSpaceDN w:val="0"/>
        <w:jc w:val="both"/>
        <w:rPr>
          <w:lang w:val="hu-HU"/>
        </w:rPr>
      </w:pPr>
      <w:r w:rsidRPr="00F30CC6">
        <w:rPr>
          <w:lang w:val="hu-HU"/>
        </w:rPr>
        <w:t xml:space="preserve">A szakbizottságok szükség szerint, de legalább szemeszterenként egyszer üléseznek, s programspecifikusan érvényesítik a munkahelyi vita, a doktori disszertáció, a fokozatszerzés feltételeit. A szakbizottságok üléseire további érintett oktató, illetve témavezető meghívást kaphat. A szakbizottságok határozzák meg a szervezett képzésbe való felvétel szakmai feltételeit; a doktori program stúdiumain kívüli esetleg egyénileg előírandó tanulmányokat, kutatási, kutatásszervezési feladatokat, </w:t>
      </w:r>
    </w:p>
    <w:p w14:paraId="6FF28F10" w14:textId="77777777" w:rsidR="00DD1E3A" w:rsidRPr="00F30CC6" w:rsidRDefault="00DD1E3A" w:rsidP="00DD1E3A">
      <w:pPr>
        <w:numPr>
          <w:ilvl w:val="0"/>
          <w:numId w:val="28"/>
        </w:numPr>
        <w:autoSpaceDE w:val="0"/>
        <w:autoSpaceDN w:val="0"/>
        <w:jc w:val="both"/>
        <w:rPr>
          <w:lang w:val="hu-HU"/>
        </w:rPr>
      </w:pPr>
      <w:r w:rsidRPr="00F30CC6">
        <w:rPr>
          <w:lang w:val="hu-HU"/>
        </w:rPr>
        <w:t xml:space="preserve">Szervezik a felvételi vizsgát, rangsorolt javaslatot tesznek a felveendő (ösztöndíjas és önköltséges) hallgatókra; A felvételi vizsgáról jegyzőkönyv készül, amely tartalmazza az értékelés, rangsorolás külön szabályozott szempontjai szerinti pontszámot. A felvételi rangsoroláshoz használt szempontokat a programok saját hatáskörben alakítják ki. A felvételi követelményekkel, a jelentkezések benyújtásával, a felvételi eljárással </w:t>
      </w:r>
      <w:r w:rsidRPr="00F30CC6">
        <w:rPr>
          <w:lang w:val="hu-HU"/>
        </w:rPr>
        <w:lastRenderedPageBreak/>
        <w:t xml:space="preserve">kapcsolatos részletes tudnivalókat, a doktori képzésre történő jelentkezések feltételeit a doktori iskola saját honlapján hozzáférhetővé teszi. </w:t>
      </w:r>
    </w:p>
    <w:p w14:paraId="47674A54" w14:textId="77777777" w:rsidR="00DD1E3A" w:rsidRPr="00F30CC6" w:rsidRDefault="00DD1E3A" w:rsidP="00DD1E3A">
      <w:pPr>
        <w:numPr>
          <w:ilvl w:val="0"/>
          <w:numId w:val="28"/>
        </w:numPr>
        <w:autoSpaceDE w:val="0"/>
        <w:autoSpaceDN w:val="0"/>
        <w:jc w:val="both"/>
        <w:rPr>
          <w:lang w:val="hu-HU"/>
        </w:rPr>
      </w:pPr>
      <w:r w:rsidRPr="00F30CC6">
        <w:rPr>
          <w:lang w:val="hu-HU"/>
        </w:rPr>
        <w:t>Jóváhagyják és meghirdetik a program doktori témáit;</w:t>
      </w:r>
    </w:p>
    <w:p w14:paraId="609B598C" w14:textId="77777777" w:rsidR="00DD1E3A" w:rsidRPr="00F30CC6" w:rsidRDefault="00DD1E3A" w:rsidP="00DD1E3A">
      <w:pPr>
        <w:numPr>
          <w:ilvl w:val="0"/>
          <w:numId w:val="28"/>
        </w:numPr>
        <w:autoSpaceDE w:val="0"/>
        <w:autoSpaceDN w:val="0"/>
        <w:jc w:val="both"/>
        <w:rPr>
          <w:lang w:val="hu-HU"/>
        </w:rPr>
      </w:pPr>
      <w:r w:rsidRPr="00F30CC6">
        <w:rPr>
          <w:lang w:val="hu-HU"/>
        </w:rPr>
        <w:t xml:space="preserve">Jóváhagyják a beiratkozott doktoranduszok témavezetőit, szükség esetén döntenek más témavezető kijelöléséről; </w:t>
      </w:r>
    </w:p>
    <w:p w14:paraId="42C73251" w14:textId="77777777" w:rsidR="00DD1E3A" w:rsidRPr="00F30CC6" w:rsidRDefault="00DD1E3A" w:rsidP="00DD1E3A">
      <w:pPr>
        <w:numPr>
          <w:ilvl w:val="0"/>
          <w:numId w:val="28"/>
        </w:numPr>
        <w:autoSpaceDE w:val="0"/>
        <w:autoSpaceDN w:val="0"/>
        <w:jc w:val="both"/>
        <w:rPr>
          <w:lang w:val="hu-HU"/>
        </w:rPr>
      </w:pPr>
      <w:r w:rsidRPr="00F30CC6">
        <w:rPr>
          <w:lang w:val="hu-HU"/>
        </w:rPr>
        <w:t>Elkészítik a szemeszter kurzustervét, a kurzusok vizsgakövetelményét; biztosítják az általuk meghirdetett kurzusok és vizsgák lebonyolítását.</w:t>
      </w:r>
    </w:p>
    <w:p w14:paraId="6EE21AD3" w14:textId="77777777" w:rsidR="00DD1E3A" w:rsidRPr="00F30CC6" w:rsidRDefault="00DD1E3A" w:rsidP="00DD1E3A">
      <w:pPr>
        <w:numPr>
          <w:ilvl w:val="0"/>
          <w:numId w:val="28"/>
        </w:numPr>
        <w:autoSpaceDE w:val="0"/>
        <w:autoSpaceDN w:val="0"/>
        <w:jc w:val="both"/>
        <w:rPr>
          <w:lang w:val="hu-HU"/>
        </w:rPr>
      </w:pPr>
      <w:r w:rsidRPr="00F30CC6">
        <w:rPr>
          <w:lang w:val="hu-HU"/>
        </w:rPr>
        <w:t xml:space="preserve">Szervezik a doktori szigorlatot/komplex vizsgát, javaslatot tesznek a szigorlati/komplex vizsgabizottság tagjaira, meghatározzák a vizsga időpontját, s arról az érintett doktoranduszokat egy hónappal előbb tájékoztatják. A komplex vizsgák témaköreit, az elérendő pontszámokat és egyéb formai feltételeket a programok képzési terve tartalmazza. </w:t>
      </w:r>
    </w:p>
    <w:p w14:paraId="732C02D7" w14:textId="77777777" w:rsidR="00DD1E3A" w:rsidRPr="00F30CC6" w:rsidRDefault="00DD1E3A" w:rsidP="00DD1E3A">
      <w:pPr>
        <w:numPr>
          <w:ilvl w:val="0"/>
          <w:numId w:val="28"/>
        </w:numPr>
        <w:autoSpaceDE w:val="0"/>
        <w:autoSpaceDN w:val="0"/>
        <w:jc w:val="both"/>
        <w:rPr>
          <w:lang w:val="hu-HU"/>
        </w:rPr>
      </w:pPr>
      <w:r w:rsidRPr="00F30CC6">
        <w:rPr>
          <w:lang w:val="hu-HU"/>
        </w:rPr>
        <w:t>A szakbizottságok javaslatot tesznek a témavezető előzetes írásbeli támogató nyilatkozata alapján a fokozatszerzési eljárás elindítására, a bíráló bizottság (elnök, tagok, opponensek, titkár) összetételére, és a BTDT elé terjesztik jóváhagyásra.</w:t>
      </w:r>
    </w:p>
    <w:p w14:paraId="7A75EB69" w14:textId="77777777" w:rsidR="00DD1E3A" w:rsidRPr="00F30CC6" w:rsidRDefault="00DD1E3A" w:rsidP="00DD1E3A">
      <w:pPr>
        <w:numPr>
          <w:ilvl w:val="0"/>
          <w:numId w:val="28"/>
        </w:numPr>
        <w:autoSpaceDE w:val="0"/>
        <w:autoSpaceDN w:val="0"/>
        <w:jc w:val="both"/>
        <w:rPr>
          <w:lang w:val="hu-HU"/>
        </w:rPr>
      </w:pPr>
      <w:r w:rsidRPr="00F30CC6">
        <w:rPr>
          <w:lang w:val="hu-HU"/>
        </w:rPr>
        <w:t xml:space="preserve">Döntenek az önálló tudományos munkásság elfogadásáról a témavezető referálása alapján. Az IDI valamennyi programja képzési tervében rögzíti a minimális publikációs követelményeket. </w:t>
      </w:r>
    </w:p>
    <w:p w14:paraId="18D51E59" w14:textId="77777777" w:rsidR="00DD1E3A" w:rsidRPr="00F30CC6" w:rsidRDefault="00DD1E3A" w:rsidP="00DD1E3A">
      <w:pPr>
        <w:numPr>
          <w:ilvl w:val="0"/>
          <w:numId w:val="28"/>
        </w:numPr>
        <w:autoSpaceDE w:val="0"/>
        <w:autoSpaceDN w:val="0"/>
        <w:jc w:val="both"/>
        <w:rPr>
          <w:lang w:val="hu-HU"/>
        </w:rPr>
      </w:pPr>
      <w:r w:rsidRPr="00F30CC6">
        <w:rPr>
          <w:lang w:val="hu-HU"/>
        </w:rPr>
        <w:t>Döntenek a doktori értekezés előzetes vitájának igényéről, illetve előbíráló felkéréséről.</w:t>
      </w:r>
    </w:p>
    <w:p w14:paraId="42F9F1E8" w14:textId="77777777" w:rsidR="00DD1E3A" w:rsidRPr="00F30CC6" w:rsidRDefault="00DD1E3A" w:rsidP="00DD1E3A">
      <w:pPr>
        <w:numPr>
          <w:ilvl w:val="0"/>
          <w:numId w:val="28"/>
        </w:numPr>
        <w:autoSpaceDE w:val="0"/>
        <w:autoSpaceDN w:val="0"/>
        <w:jc w:val="both"/>
        <w:rPr>
          <w:lang w:val="hu-HU"/>
        </w:rPr>
      </w:pPr>
      <w:r w:rsidRPr="00F30CC6">
        <w:rPr>
          <w:lang w:val="hu-HU"/>
        </w:rPr>
        <w:t>A BTDT felé javaslatot tesznek az értekezés opponenseire és a bíráló bizottság összetételére;</w:t>
      </w:r>
    </w:p>
    <w:p w14:paraId="09C22641" w14:textId="77777777" w:rsidR="00DD1E3A" w:rsidRPr="00F30CC6" w:rsidRDefault="00DD1E3A" w:rsidP="00DD1E3A">
      <w:pPr>
        <w:numPr>
          <w:ilvl w:val="0"/>
          <w:numId w:val="28"/>
        </w:numPr>
        <w:autoSpaceDE w:val="0"/>
        <w:autoSpaceDN w:val="0"/>
        <w:jc w:val="both"/>
        <w:rPr>
          <w:lang w:val="hu-HU"/>
        </w:rPr>
      </w:pPr>
      <w:r w:rsidRPr="00F30CC6">
        <w:rPr>
          <w:lang w:val="hu-HU"/>
        </w:rPr>
        <w:t>Szakspecifikusan meghatározzák az egyéni felkészülés alapján fokozatszerzésre jelentkezők fogadásának előfeltételeit; javaslatot tesznek az egyéni felkészülés alapján fokozatszerzésre jelentkező pályázó fogadásáról, eljárásra bocsátásáról, mellé az illetékes programvezető véleményét kikérve témavezetőt kér fel.</w:t>
      </w:r>
    </w:p>
    <w:p w14:paraId="78423E56" w14:textId="77777777" w:rsidR="00DD1E3A" w:rsidRPr="00F30CC6" w:rsidRDefault="00DD1E3A" w:rsidP="00DD1E3A">
      <w:pPr>
        <w:numPr>
          <w:ilvl w:val="0"/>
          <w:numId w:val="28"/>
        </w:numPr>
        <w:autoSpaceDE w:val="0"/>
        <w:autoSpaceDN w:val="0"/>
        <w:jc w:val="both"/>
        <w:rPr>
          <w:lang w:val="hu-HU"/>
        </w:rPr>
      </w:pPr>
      <w:r w:rsidRPr="00F30CC6">
        <w:rPr>
          <w:lang w:val="hu-HU"/>
        </w:rPr>
        <w:t xml:space="preserve">Lebonyolítják a doktori védési eljárást, és szakbizottsági referálás formájában javaslatot tesznek a fokozat odaítélésére és minősítésére a BTDT számára. </w:t>
      </w:r>
    </w:p>
    <w:p w14:paraId="205E6853" w14:textId="77777777" w:rsidR="00DD1E3A" w:rsidRPr="00F30CC6" w:rsidRDefault="00DD1E3A" w:rsidP="00DD1E3A">
      <w:pPr>
        <w:numPr>
          <w:ilvl w:val="0"/>
          <w:numId w:val="28"/>
        </w:numPr>
        <w:autoSpaceDE w:val="0"/>
        <w:autoSpaceDN w:val="0"/>
        <w:jc w:val="both"/>
        <w:rPr>
          <w:lang w:val="hu-HU"/>
        </w:rPr>
      </w:pPr>
      <w:r w:rsidRPr="00F30CC6">
        <w:rPr>
          <w:lang w:val="hu-HU"/>
        </w:rPr>
        <w:t>A védésekkel kapcsolatos dokumentumokat a DI titkárának eljuttatják, gondoskodnak a védések meghirdetéséről.</w:t>
      </w:r>
    </w:p>
    <w:p w14:paraId="60D4EE06" w14:textId="77777777" w:rsidR="00DD1E3A" w:rsidRPr="00F30CC6" w:rsidRDefault="00DD1E3A" w:rsidP="00DD1E3A">
      <w:pPr>
        <w:numPr>
          <w:ilvl w:val="0"/>
          <w:numId w:val="28"/>
        </w:numPr>
        <w:autoSpaceDE w:val="0"/>
        <w:autoSpaceDN w:val="0"/>
        <w:jc w:val="both"/>
        <w:rPr>
          <w:lang w:val="hu-HU"/>
        </w:rPr>
      </w:pPr>
      <w:r w:rsidRPr="00F30CC6">
        <w:rPr>
          <w:lang w:val="hu-HU"/>
        </w:rPr>
        <w:t>Előkészítik az IDI számára a habilitációs eljárás indítására vonatkozó előterjesztést.</w:t>
      </w:r>
    </w:p>
    <w:p w14:paraId="63BC4D05" w14:textId="77777777" w:rsidR="00DD1E3A" w:rsidRPr="00F30CC6" w:rsidRDefault="00DD1E3A" w:rsidP="00DD1E3A">
      <w:pPr>
        <w:numPr>
          <w:ilvl w:val="12"/>
          <w:numId w:val="0"/>
        </w:numPr>
        <w:ind w:left="850" w:hanging="283"/>
        <w:jc w:val="both"/>
        <w:rPr>
          <w:lang w:val="hu-HU"/>
        </w:rPr>
      </w:pPr>
    </w:p>
    <w:p w14:paraId="49E3A7C9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7. A témavezetők és oktatók</w:t>
      </w:r>
    </w:p>
    <w:p w14:paraId="3DA8A43C" w14:textId="77777777" w:rsidR="00DD1E3A" w:rsidRPr="00F30CC6" w:rsidRDefault="00DD1E3A" w:rsidP="00DD1E3A">
      <w:pPr>
        <w:jc w:val="both"/>
        <w:rPr>
          <w:lang w:val="hu-HU"/>
        </w:rPr>
      </w:pPr>
    </w:p>
    <w:p w14:paraId="09B15FF3" w14:textId="77777777" w:rsidR="00DD1E3A" w:rsidRPr="00F30CC6" w:rsidRDefault="00DD1E3A" w:rsidP="00DD1E3A">
      <w:pPr>
        <w:numPr>
          <w:ilvl w:val="0"/>
          <w:numId w:val="29"/>
        </w:numPr>
        <w:jc w:val="both"/>
        <w:rPr>
          <w:lang w:val="hu-HU"/>
        </w:rPr>
      </w:pPr>
      <w:r w:rsidRPr="00F30CC6">
        <w:rPr>
          <w:lang w:val="hu-HU"/>
        </w:rPr>
        <w:t xml:space="preserve">Az IDI programjai a képzési tervben meghirdetett kurzusok oktatásáról az akkreditált, a doktori.hu honlapon, illetve az IDI honlapján szereplő oktatókkal gondoskodnak. </w:t>
      </w:r>
    </w:p>
    <w:p w14:paraId="74BAB20F" w14:textId="77777777" w:rsidR="00DD1E3A" w:rsidRPr="00F30CC6" w:rsidRDefault="00DD1E3A" w:rsidP="00DD1E3A">
      <w:pPr>
        <w:numPr>
          <w:ilvl w:val="0"/>
          <w:numId w:val="29"/>
        </w:numPr>
        <w:jc w:val="both"/>
        <w:rPr>
          <w:lang w:val="hu-HU"/>
        </w:rPr>
      </w:pPr>
      <w:r w:rsidRPr="00F30CC6">
        <w:rPr>
          <w:lang w:val="hu-HU"/>
        </w:rPr>
        <w:t>Az IDI oktatóit a szakbizottságok kérik fel.</w:t>
      </w:r>
    </w:p>
    <w:p w14:paraId="394DDFE9" w14:textId="77777777" w:rsidR="00DD1E3A" w:rsidRPr="00F30CC6" w:rsidRDefault="00DD1E3A" w:rsidP="00DD1E3A">
      <w:pPr>
        <w:numPr>
          <w:ilvl w:val="0"/>
          <w:numId w:val="29"/>
        </w:numPr>
        <w:jc w:val="both"/>
        <w:rPr>
          <w:lang w:val="hu-HU"/>
        </w:rPr>
      </w:pPr>
      <w:r w:rsidRPr="00F30CC6">
        <w:rPr>
          <w:lang w:val="hu-HU"/>
        </w:rPr>
        <w:t xml:space="preserve">Az IDI témahirdetőit és témavezetőit a programok szakbizottságai kérik fel, illetve jelölik ki. </w:t>
      </w:r>
    </w:p>
    <w:p w14:paraId="7B93CE39" w14:textId="77777777" w:rsidR="00DD1E3A" w:rsidRPr="00F30CC6" w:rsidRDefault="00DD1E3A" w:rsidP="00DD1E3A">
      <w:pPr>
        <w:numPr>
          <w:ilvl w:val="0"/>
          <w:numId w:val="29"/>
        </w:numPr>
        <w:jc w:val="both"/>
        <w:rPr>
          <w:lang w:val="hu-HU"/>
        </w:rPr>
      </w:pPr>
      <w:r w:rsidRPr="00F30CC6">
        <w:rPr>
          <w:lang w:val="hu-HU"/>
        </w:rPr>
        <w:t xml:space="preserve">Témavezetők lehetnek az IDI oktatói és további, legalább három éve szerzett tudományos fokozattal és megfelelő szakmai teljesítménnyel rendelkező külső szakemberek, akiknek témája a program tudományos profilja szempontjából releváns. </w:t>
      </w:r>
      <w:r w:rsidRPr="00F30CC6">
        <w:rPr>
          <w:bCs/>
          <w:iCs/>
          <w:lang w:val="hu-HU"/>
        </w:rPr>
        <w:t>A témavezetőnek minimum 30 MTMT-ben rögzített tudományos publikációval kell rendelkeznie, amelyek közül legalább egy jelentős nemzetközi közlemény, és a munkásságára legkevesebb 30 független hivatkozás történt.</w:t>
      </w:r>
    </w:p>
    <w:p w14:paraId="705B6614" w14:textId="77777777" w:rsidR="00DD1E3A" w:rsidRPr="00F30CC6" w:rsidRDefault="00DD1E3A" w:rsidP="00DD1E3A">
      <w:pPr>
        <w:pStyle w:val="NormlWeb"/>
        <w:numPr>
          <w:ilvl w:val="0"/>
          <w:numId w:val="29"/>
        </w:numPr>
        <w:autoSpaceDE w:val="0"/>
        <w:autoSpaceDN w:val="0"/>
        <w:spacing w:before="0" w:beforeAutospacing="0" w:after="0" w:afterAutospacing="0"/>
        <w:ind w:left="714" w:right="6" w:hanging="357"/>
        <w:jc w:val="both"/>
      </w:pPr>
      <w:r w:rsidRPr="00F30CC6">
        <w:t>Egy doktorandusznak, illetve doktorjelöltnek egyidejűleg két témavezetője is lehet, amennyiben azt a DIT jóváhagyja. A témavezetők közül az egyiknek a PTE BTK Történettudományi Intézet oktatójának kell lennie. A doktori értekezés címlapján a témavezető vagy a témavezetők nevét egyértelműen fel kell tüntetni.</w:t>
      </w:r>
    </w:p>
    <w:p w14:paraId="7D67F364" w14:textId="77777777" w:rsidR="00DD1E3A" w:rsidRPr="00F30CC6" w:rsidRDefault="00DD1E3A" w:rsidP="00DD1E3A">
      <w:pPr>
        <w:pStyle w:val="NormlWeb"/>
        <w:numPr>
          <w:ilvl w:val="0"/>
          <w:numId w:val="29"/>
        </w:numPr>
        <w:autoSpaceDE w:val="0"/>
        <w:autoSpaceDN w:val="0"/>
        <w:spacing w:before="0" w:beforeAutospacing="0" w:after="0" w:afterAutospacing="0"/>
        <w:ind w:left="714" w:right="6" w:hanging="357"/>
        <w:jc w:val="both"/>
      </w:pPr>
      <w:r w:rsidRPr="00F30CC6">
        <w:t xml:space="preserve">Egy témavezető egyidejűleg legfeljebb öt, aktív hallgatói jogviszonyban lévő doktorandusz témavezetését láthatja el 100%-ban. Társtémavezetőként történő </w:t>
      </w:r>
      <w:r w:rsidRPr="00F30CC6">
        <w:lastRenderedPageBreak/>
        <w:t>közreműködés esetén úgy kell számítani az részvételi arányokat, hogy az ne haladja meg az előzőekben rögzített értéket (5×100%). A doktoranduszok létszámának számítása az Országos Doktori Tanács honlapján (www.doktori.hu) feltüntetett adatok alapján történik.</w:t>
      </w:r>
    </w:p>
    <w:p w14:paraId="17F13359" w14:textId="77777777" w:rsidR="00DD1E3A" w:rsidRPr="00F30CC6" w:rsidRDefault="00DD1E3A" w:rsidP="00DD1E3A">
      <w:pPr>
        <w:numPr>
          <w:ilvl w:val="0"/>
          <w:numId w:val="29"/>
        </w:numPr>
        <w:jc w:val="both"/>
        <w:rPr>
          <w:lang w:val="hu-HU"/>
        </w:rPr>
      </w:pPr>
      <w:r w:rsidRPr="00F30CC6">
        <w:rPr>
          <w:lang w:val="hu-HU"/>
        </w:rPr>
        <w:t>A témavezető a felvételi eljárás során írásban nyilatkozik a témavezetés elvállalásáról. Külső témavezető esetén a program vezetője és a témavezető megállapodást köt.</w:t>
      </w:r>
    </w:p>
    <w:p w14:paraId="1B4BA617" w14:textId="77777777" w:rsidR="00DD1E3A" w:rsidRPr="00F30CC6" w:rsidRDefault="00DD1E3A" w:rsidP="00DD1E3A">
      <w:pPr>
        <w:numPr>
          <w:ilvl w:val="0"/>
          <w:numId w:val="29"/>
        </w:numPr>
        <w:jc w:val="both"/>
        <w:rPr>
          <w:lang w:val="hu-HU"/>
        </w:rPr>
      </w:pPr>
      <w:r w:rsidRPr="00F30CC6">
        <w:rPr>
          <w:lang w:val="hu-HU"/>
        </w:rPr>
        <w:t>A témahirdetők és témavezetők névsorát az IDI honlapján, és a doktori.hu felületén fel kell tüntetni, és évente frissíteni kell, az ehhez szükséges információkat a programvezető juttatja el a DI titkárának.</w:t>
      </w:r>
    </w:p>
    <w:p w14:paraId="402F8225" w14:textId="77777777" w:rsidR="00DD1E3A" w:rsidRPr="00F30CC6" w:rsidRDefault="00DD1E3A" w:rsidP="00DD1E3A">
      <w:pPr>
        <w:jc w:val="both"/>
        <w:rPr>
          <w:lang w:val="hu-HU"/>
        </w:rPr>
      </w:pPr>
    </w:p>
    <w:p w14:paraId="79A08B59" w14:textId="77777777" w:rsidR="00DD1E3A" w:rsidRPr="00F30CC6" w:rsidRDefault="00DD1E3A" w:rsidP="00DD1E3A">
      <w:pPr>
        <w:pStyle w:val="Cmsor1"/>
        <w:rPr>
          <w:sz w:val="28"/>
          <w:szCs w:val="28"/>
        </w:rPr>
      </w:pPr>
      <w:bookmarkStart w:id="5" w:name="_Toc181643881"/>
      <w:r w:rsidRPr="00F30CC6">
        <w:rPr>
          <w:sz w:val="28"/>
          <w:szCs w:val="28"/>
        </w:rPr>
        <w:t>IV. Egyebek</w:t>
      </w:r>
      <w:bookmarkEnd w:id="5"/>
    </w:p>
    <w:p w14:paraId="1F0EC13B" w14:textId="77777777" w:rsidR="00DD1E3A" w:rsidRPr="00F30CC6" w:rsidRDefault="00DD1E3A" w:rsidP="00DD1E3A">
      <w:pPr>
        <w:jc w:val="both"/>
        <w:rPr>
          <w:lang w:val="hu-HU"/>
        </w:rPr>
      </w:pPr>
    </w:p>
    <w:p w14:paraId="1417BD7E" w14:textId="77777777" w:rsidR="00DD1E3A" w:rsidRPr="00F30CC6" w:rsidRDefault="00DD1E3A" w:rsidP="00DD1E3A">
      <w:pPr>
        <w:numPr>
          <w:ilvl w:val="0"/>
          <w:numId w:val="23"/>
        </w:numPr>
        <w:jc w:val="both"/>
        <w:rPr>
          <w:lang w:val="hu-HU"/>
        </w:rPr>
      </w:pPr>
      <w:r w:rsidRPr="00F30CC6">
        <w:rPr>
          <w:lang w:val="hu-HU"/>
        </w:rPr>
        <w:t>Az IDI Szervezeti és Működési Szabályzatának részét képezik az alábbi mellékletek:</w:t>
      </w:r>
    </w:p>
    <w:p w14:paraId="6DCD4211" w14:textId="77777777" w:rsidR="00DD1E3A" w:rsidRPr="00F30CC6" w:rsidRDefault="00DD1E3A" w:rsidP="00DD1E3A">
      <w:pPr>
        <w:jc w:val="both"/>
        <w:rPr>
          <w:lang w:val="hu-HU"/>
        </w:rPr>
      </w:pPr>
    </w:p>
    <w:p w14:paraId="766C8853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I. Az IDI testületeinek tagjai;</w:t>
      </w:r>
    </w:p>
    <w:p w14:paraId="3CB6C5A0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II. Képzéssel és fokozatszerzéssel kapcsolatos speciális szabályok;</w:t>
      </w:r>
    </w:p>
    <w:p w14:paraId="4AC84D23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III. Komplex vizsga szabályok;</w:t>
      </w:r>
    </w:p>
    <w:p w14:paraId="01441288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IV. Az önköltséges képzési díj mérséklésének eljárásrendje;</w:t>
      </w:r>
    </w:p>
    <w:p w14:paraId="2B87A494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V. Minőségbiztosítási terv.</w:t>
      </w:r>
    </w:p>
    <w:p w14:paraId="0DC18BF3" w14:textId="77777777" w:rsidR="00DD1E3A" w:rsidRPr="00F30CC6" w:rsidRDefault="00DD1E3A" w:rsidP="00DD1E3A">
      <w:pPr>
        <w:jc w:val="both"/>
        <w:rPr>
          <w:lang w:val="hu-HU"/>
        </w:rPr>
      </w:pPr>
    </w:p>
    <w:p w14:paraId="5522A183" w14:textId="77777777" w:rsidR="00DD1E3A" w:rsidRPr="00F30CC6" w:rsidRDefault="00DD1E3A" w:rsidP="00DD1E3A">
      <w:pPr>
        <w:jc w:val="both"/>
        <w:rPr>
          <w:lang w:val="hu-HU"/>
        </w:rPr>
      </w:pPr>
    </w:p>
    <w:p w14:paraId="2C9AF193" w14:textId="77777777" w:rsidR="00DD1E3A" w:rsidRPr="00F30CC6" w:rsidRDefault="00DD1E3A" w:rsidP="00DD1E3A">
      <w:pPr>
        <w:pStyle w:val="Cmsor1"/>
        <w:rPr>
          <w:sz w:val="28"/>
          <w:szCs w:val="28"/>
        </w:rPr>
      </w:pPr>
      <w:bookmarkStart w:id="6" w:name="_Toc181643882"/>
      <w:r w:rsidRPr="00F30CC6">
        <w:rPr>
          <w:sz w:val="28"/>
          <w:szCs w:val="28"/>
        </w:rPr>
        <w:t>V. Az IDI által alkalmazott formanyomtatványok</w:t>
      </w:r>
      <w:bookmarkEnd w:id="6"/>
    </w:p>
    <w:p w14:paraId="4F32616E" w14:textId="77777777" w:rsidR="00DD1E3A" w:rsidRPr="00F30CC6" w:rsidRDefault="00DD1E3A" w:rsidP="00DD1E3A">
      <w:pPr>
        <w:rPr>
          <w:lang w:val="hu-HU"/>
        </w:rPr>
      </w:pPr>
    </w:p>
    <w:p w14:paraId="5AD0884F" w14:textId="77777777" w:rsidR="00DD1E3A" w:rsidRPr="00F30CC6" w:rsidRDefault="00DD1E3A" w:rsidP="00DD1E3A">
      <w:pPr>
        <w:numPr>
          <w:ilvl w:val="0"/>
          <w:numId w:val="25"/>
        </w:numPr>
        <w:jc w:val="both"/>
        <w:rPr>
          <w:lang w:val="hu-HU"/>
        </w:rPr>
      </w:pPr>
      <w:r w:rsidRPr="00F30CC6">
        <w:rPr>
          <w:lang w:val="hu-HU"/>
        </w:rPr>
        <w:t>Felvételi jegyzőkönyv és értékelés,</w:t>
      </w:r>
    </w:p>
    <w:p w14:paraId="0D0A2641" w14:textId="77777777" w:rsidR="00DD1E3A" w:rsidRPr="00F30CC6" w:rsidRDefault="00DD1E3A" w:rsidP="00DD1E3A">
      <w:pPr>
        <w:numPr>
          <w:ilvl w:val="0"/>
          <w:numId w:val="25"/>
        </w:numPr>
        <w:jc w:val="both"/>
        <w:rPr>
          <w:lang w:val="hu-HU"/>
        </w:rPr>
      </w:pPr>
      <w:r w:rsidRPr="00F30CC6">
        <w:rPr>
          <w:lang w:val="hu-HU"/>
        </w:rPr>
        <w:t>témavezetői nyilatkozat a komplex vizsgához,</w:t>
      </w:r>
    </w:p>
    <w:p w14:paraId="596A4023" w14:textId="77777777" w:rsidR="00DD1E3A" w:rsidRPr="00F30CC6" w:rsidRDefault="00DD1E3A" w:rsidP="00DD1E3A">
      <w:pPr>
        <w:numPr>
          <w:ilvl w:val="0"/>
          <w:numId w:val="25"/>
        </w:numPr>
        <w:jc w:val="both"/>
        <w:rPr>
          <w:lang w:val="hu-HU"/>
        </w:rPr>
      </w:pPr>
      <w:r w:rsidRPr="00F30CC6">
        <w:rPr>
          <w:lang w:val="hu-HU"/>
        </w:rPr>
        <w:t>védési forgatókönyv,</w:t>
      </w:r>
    </w:p>
    <w:p w14:paraId="5C2B6537" w14:textId="77777777" w:rsidR="00DD1E3A" w:rsidRPr="00F30CC6" w:rsidRDefault="00DD1E3A" w:rsidP="00DD1E3A">
      <w:pPr>
        <w:numPr>
          <w:ilvl w:val="0"/>
          <w:numId w:val="25"/>
        </w:numPr>
        <w:jc w:val="both"/>
        <w:rPr>
          <w:lang w:val="hu-HU"/>
        </w:rPr>
      </w:pPr>
      <w:r w:rsidRPr="00F30CC6">
        <w:rPr>
          <w:lang w:val="hu-HU"/>
        </w:rPr>
        <w:t>védésről a BTDT-</w:t>
      </w:r>
      <w:proofErr w:type="spellStart"/>
      <w:r w:rsidRPr="00F30CC6">
        <w:rPr>
          <w:lang w:val="hu-HU"/>
        </w:rPr>
        <w:t>nek</w:t>
      </w:r>
      <w:proofErr w:type="spellEnd"/>
      <w:r w:rsidRPr="00F30CC6">
        <w:rPr>
          <w:lang w:val="hu-HU"/>
        </w:rPr>
        <w:t xml:space="preserve"> benyújtandó referálási forma,</w:t>
      </w:r>
    </w:p>
    <w:p w14:paraId="07D6DB68" w14:textId="77777777" w:rsidR="00DD1E3A" w:rsidRPr="00F30CC6" w:rsidRDefault="00DD1E3A" w:rsidP="00DD1E3A">
      <w:pPr>
        <w:numPr>
          <w:ilvl w:val="0"/>
          <w:numId w:val="25"/>
        </w:numPr>
        <w:jc w:val="both"/>
        <w:rPr>
          <w:lang w:val="hu-HU"/>
        </w:rPr>
      </w:pPr>
      <w:r w:rsidRPr="00F30CC6">
        <w:rPr>
          <w:lang w:val="hu-HU"/>
        </w:rPr>
        <w:t>kérelem doktori önköltséges képzési díj mérséklésére.</w:t>
      </w:r>
    </w:p>
    <w:p w14:paraId="58ABD1E3" w14:textId="77777777" w:rsidR="00DD1E3A" w:rsidRPr="00F30CC6" w:rsidRDefault="00DD1E3A" w:rsidP="00DD1E3A">
      <w:pPr>
        <w:jc w:val="both"/>
        <w:rPr>
          <w:lang w:val="hu-HU"/>
        </w:rPr>
      </w:pPr>
    </w:p>
    <w:p w14:paraId="529FD8A4" w14:textId="77777777" w:rsidR="00DD1E3A" w:rsidRPr="00F30CC6" w:rsidRDefault="00DD1E3A" w:rsidP="00DD1E3A">
      <w:pPr>
        <w:jc w:val="both"/>
        <w:rPr>
          <w:color w:val="000000"/>
          <w:lang w:val="hu-HU"/>
        </w:rPr>
      </w:pPr>
    </w:p>
    <w:p w14:paraId="5946E9FD" w14:textId="77777777" w:rsidR="00DD1E3A" w:rsidRPr="00F30CC6" w:rsidRDefault="00DD1E3A" w:rsidP="00DD1E3A">
      <w:pPr>
        <w:pStyle w:val="Szvegtrzs"/>
        <w:spacing w:after="120" w:line="276" w:lineRule="auto"/>
        <w:ind w:right="4"/>
        <w:jc w:val="both"/>
        <w:rPr>
          <w:i w:val="0"/>
          <w:iCs w:val="0"/>
        </w:rPr>
      </w:pPr>
      <w:r w:rsidRPr="00F30CC6">
        <w:rPr>
          <w:i w:val="0"/>
          <w:iCs w:val="0"/>
        </w:rPr>
        <w:t>Jelen szabályzat 2024. … napján lép hatályba, ezzel egyidejűleg az IDI 2024. május 14. napján elfogadott szervezeti és működési szabályzata hatályát veszti.</w:t>
      </w:r>
    </w:p>
    <w:p w14:paraId="108B63A8" w14:textId="77777777" w:rsidR="00DD1E3A" w:rsidRPr="00F30CC6" w:rsidRDefault="00DD1E3A" w:rsidP="00DD1E3A">
      <w:pPr>
        <w:jc w:val="both"/>
        <w:rPr>
          <w:color w:val="000000"/>
          <w:lang w:val="hu-HU"/>
        </w:rPr>
      </w:pPr>
    </w:p>
    <w:p w14:paraId="4E7AE837" w14:textId="77777777" w:rsidR="00DD1E3A" w:rsidRPr="00F30CC6" w:rsidRDefault="00DD1E3A" w:rsidP="00DD1E3A">
      <w:pPr>
        <w:jc w:val="both"/>
        <w:rPr>
          <w:rFonts w:ascii="Segoe UI" w:hAnsi="Segoe UI" w:cs="Segoe UI"/>
          <w:color w:val="000000"/>
          <w:sz w:val="27"/>
          <w:szCs w:val="27"/>
          <w:lang w:val="hu-HU"/>
        </w:rPr>
      </w:pPr>
      <w:r w:rsidRPr="00F30CC6">
        <w:rPr>
          <w:color w:val="000000"/>
          <w:lang w:val="hu-HU"/>
        </w:rPr>
        <w:t>Pécs, 2024. november</w:t>
      </w:r>
    </w:p>
    <w:p w14:paraId="5C2B6B0F" w14:textId="77777777" w:rsidR="00DD1E3A" w:rsidRPr="00F30CC6" w:rsidRDefault="00DD1E3A" w:rsidP="00DD1E3A">
      <w:pPr>
        <w:jc w:val="both"/>
        <w:rPr>
          <w:rFonts w:ascii="Segoe UI" w:hAnsi="Segoe UI" w:cs="Segoe UI"/>
          <w:color w:val="000000"/>
          <w:sz w:val="27"/>
          <w:szCs w:val="27"/>
          <w:lang w:val="hu-HU"/>
        </w:rPr>
      </w:pPr>
      <w:r w:rsidRPr="00F30CC6">
        <w:rPr>
          <w:color w:val="000000"/>
          <w:lang w:val="hu-HU"/>
        </w:rPr>
        <w:t> </w:t>
      </w:r>
    </w:p>
    <w:p w14:paraId="08B6F991" w14:textId="77777777" w:rsidR="00DD1E3A" w:rsidRPr="00F30CC6" w:rsidRDefault="00DD1E3A" w:rsidP="00DD1E3A">
      <w:pPr>
        <w:jc w:val="both"/>
        <w:rPr>
          <w:color w:val="000000"/>
          <w:lang w:val="hu-HU"/>
        </w:rPr>
      </w:pPr>
    </w:p>
    <w:p w14:paraId="6E90DE5B" w14:textId="77777777" w:rsidR="00DD1E3A" w:rsidRPr="00F30CC6" w:rsidRDefault="00DD1E3A" w:rsidP="00DD1E3A">
      <w:pPr>
        <w:jc w:val="center"/>
        <w:rPr>
          <w:b/>
          <w:bCs/>
          <w:color w:val="000000"/>
          <w:lang w:val="hu-HU"/>
        </w:rPr>
      </w:pPr>
      <w:r w:rsidRPr="00F30CC6">
        <w:rPr>
          <w:b/>
          <w:bCs/>
          <w:color w:val="000000"/>
          <w:lang w:val="hu-HU"/>
        </w:rPr>
        <w:t xml:space="preserve">Prof. Dr. Fedeles Tamás, </w:t>
      </w:r>
      <w:proofErr w:type="spellStart"/>
      <w:r w:rsidRPr="00F30CC6">
        <w:rPr>
          <w:b/>
          <w:bCs/>
          <w:color w:val="000000"/>
          <w:lang w:val="hu-HU"/>
        </w:rPr>
        <w:t>DSc</w:t>
      </w:r>
      <w:proofErr w:type="spellEnd"/>
    </w:p>
    <w:p w14:paraId="46AF291E" w14:textId="77777777" w:rsidR="00DD1E3A" w:rsidRPr="00F30CC6" w:rsidRDefault="00DD1E3A" w:rsidP="00DD1E3A">
      <w:pPr>
        <w:jc w:val="center"/>
        <w:rPr>
          <w:rFonts w:ascii="Segoe UI" w:hAnsi="Segoe UI" w:cs="Segoe UI"/>
          <w:b/>
          <w:bCs/>
          <w:color w:val="000000"/>
          <w:sz w:val="27"/>
          <w:szCs w:val="27"/>
          <w:lang w:val="hu-HU"/>
        </w:rPr>
      </w:pPr>
      <w:r w:rsidRPr="00F30CC6">
        <w:rPr>
          <w:b/>
          <w:bCs/>
          <w:color w:val="000000"/>
          <w:lang w:val="hu-HU"/>
        </w:rPr>
        <w:t>s.k.</w:t>
      </w:r>
    </w:p>
    <w:p w14:paraId="48C938A4" w14:textId="77777777" w:rsidR="00DD1E3A" w:rsidRPr="00F30CC6" w:rsidRDefault="00DD1E3A" w:rsidP="00DD1E3A">
      <w:pPr>
        <w:jc w:val="center"/>
        <w:rPr>
          <w:rFonts w:ascii="Segoe UI" w:hAnsi="Segoe UI" w:cs="Segoe UI"/>
          <w:b/>
          <w:bCs/>
          <w:color w:val="000000"/>
          <w:sz w:val="27"/>
          <w:szCs w:val="27"/>
          <w:lang w:val="hu-HU"/>
        </w:rPr>
      </w:pPr>
      <w:r w:rsidRPr="00F30CC6">
        <w:rPr>
          <w:b/>
          <w:bCs/>
          <w:color w:val="000000"/>
          <w:lang w:val="hu-HU"/>
        </w:rPr>
        <w:t>az IDI vezetője</w:t>
      </w:r>
    </w:p>
    <w:p w14:paraId="6A8ED620" w14:textId="77777777" w:rsidR="00DD1E3A" w:rsidRPr="00F30CC6" w:rsidRDefault="00DD1E3A" w:rsidP="00DD1E3A">
      <w:pPr>
        <w:jc w:val="both"/>
        <w:rPr>
          <w:rFonts w:ascii="Segoe UI" w:hAnsi="Segoe UI" w:cs="Segoe UI"/>
          <w:color w:val="000000"/>
          <w:sz w:val="27"/>
          <w:szCs w:val="27"/>
          <w:lang w:val="hu-HU"/>
        </w:rPr>
      </w:pPr>
      <w:r w:rsidRPr="00F30CC6">
        <w:rPr>
          <w:color w:val="000000"/>
          <w:lang w:val="hu-HU"/>
        </w:rPr>
        <w:t> </w:t>
      </w:r>
    </w:p>
    <w:p w14:paraId="04B96EB5" w14:textId="77777777" w:rsidR="00DD1E3A" w:rsidRPr="00F30CC6" w:rsidRDefault="00DD1E3A" w:rsidP="00DD1E3A">
      <w:pPr>
        <w:spacing w:after="120" w:line="276" w:lineRule="auto"/>
        <w:ind w:right="4"/>
        <w:jc w:val="both"/>
        <w:rPr>
          <w:b/>
          <w:lang w:val="hu-HU"/>
        </w:rPr>
      </w:pPr>
      <w:r w:rsidRPr="00F30CC6">
        <w:rPr>
          <w:b/>
          <w:lang w:val="hu-HU"/>
        </w:rPr>
        <w:t>Záradék:</w:t>
      </w:r>
    </w:p>
    <w:p w14:paraId="58D8CA81" w14:textId="77777777" w:rsidR="00DD1E3A" w:rsidRPr="00F30CC6" w:rsidRDefault="00DD1E3A" w:rsidP="00DD1E3A">
      <w:pPr>
        <w:spacing w:after="120"/>
        <w:ind w:right="4"/>
        <w:jc w:val="both"/>
        <w:rPr>
          <w:rFonts w:ascii="Segoe UI" w:hAnsi="Segoe UI" w:cs="Segoe UI"/>
          <w:color w:val="000000"/>
          <w:sz w:val="27"/>
          <w:szCs w:val="27"/>
          <w:lang w:val="hu-HU"/>
        </w:rPr>
      </w:pPr>
      <w:r w:rsidRPr="00F30CC6">
        <w:rPr>
          <w:b/>
          <w:lang w:val="hu-HU"/>
        </w:rPr>
        <w:t xml:space="preserve">Jelen szabályzatot az IDI Tanácsa… számú határozatával, valamint a … BTDT … számú határozatával elfogadta. </w:t>
      </w:r>
    </w:p>
    <w:p w14:paraId="0FDD8BE9" w14:textId="77777777" w:rsidR="00DD1E3A" w:rsidRPr="00F30CC6" w:rsidRDefault="00DD1E3A" w:rsidP="00DD1E3A">
      <w:pPr>
        <w:pStyle w:val="Cmsor1"/>
        <w:rPr>
          <w:sz w:val="28"/>
          <w:szCs w:val="28"/>
        </w:rPr>
      </w:pPr>
      <w:r w:rsidRPr="00F30CC6">
        <w:rPr>
          <w:color w:val="FF0000"/>
        </w:rPr>
        <w:br w:type="page"/>
      </w:r>
      <w:bookmarkStart w:id="7" w:name="_Toc181643883"/>
      <w:r w:rsidRPr="00F30CC6">
        <w:rPr>
          <w:sz w:val="28"/>
          <w:szCs w:val="28"/>
        </w:rPr>
        <w:lastRenderedPageBreak/>
        <w:t>I. sz. melléklet</w:t>
      </w:r>
      <w:bookmarkEnd w:id="7"/>
    </w:p>
    <w:p w14:paraId="414D2357" w14:textId="77777777" w:rsidR="00DD1E3A" w:rsidRPr="00F30CC6" w:rsidRDefault="00DD1E3A" w:rsidP="00DD1E3A">
      <w:pPr>
        <w:pStyle w:val="Cmsor1"/>
        <w:rPr>
          <w:sz w:val="28"/>
          <w:szCs w:val="28"/>
        </w:rPr>
      </w:pPr>
      <w:bookmarkStart w:id="8" w:name="_Toc181643884"/>
      <w:r w:rsidRPr="00F30CC6">
        <w:rPr>
          <w:sz w:val="28"/>
          <w:szCs w:val="28"/>
        </w:rPr>
        <w:t>Az IDI törzstagjai és programvezetői</w:t>
      </w:r>
      <w:bookmarkEnd w:id="8"/>
      <w:r w:rsidRPr="00F30CC6">
        <w:rPr>
          <w:sz w:val="28"/>
          <w:szCs w:val="28"/>
        </w:rPr>
        <w:t xml:space="preserve"> </w:t>
      </w:r>
    </w:p>
    <w:p w14:paraId="47519533" w14:textId="77777777" w:rsidR="00DD1E3A" w:rsidRPr="00F30CC6" w:rsidRDefault="00DD1E3A" w:rsidP="00DD1E3A">
      <w:pPr>
        <w:jc w:val="both"/>
        <w:rPr>
          <w:lang w:val="hu-HU"/>
        </w:rPr>
      </w:pPr>
    </w:p>
    <w:p w14:paraId="1FD5A224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A doktori iskola vezetője: Fedeles Tamás, </w:t>
      </w:r>
      <w:proofErr w:type="spellStart"/>
      <w:r w:rsidRPr="00F30CC6">
        <w:rPr>
          <w:lang w:val="hu-HU"/>
        </w:rPr>
        <w:t>DSc</w:t>
      </w:r>
      <w:proofErr w:type="spellEnd"/>
      <w:r w:rsidRPr="00F30CC6">
        <w:rPr>
          <w:lang w:val="hu-HU"/>
        </w:rPr>
        <w:t>, egyetemi tanár</w:t>
      </w:r>
    </w:p>
    <w:p w14:paraId="61BA0609" w14:textId="77777777" w:rsidR="00DD1E3A" w:rsidRPr="00F30CC6" w:rsidRDefault="00DD1E3A" w:rsidP="00DD1E3A">
      <w:pPr>
        <w:ind w:left="360"/>
        <w:jc w:val="center"/>
        <w:rPr>
          <w:lang w:val="hu-HU"/>
        </w:rPr>
      </w:pPr>
    </w:p>
    <w:p w14:paraId="388661A2" w14:textId="77777777" w:rsidR="00DD1E3A" w:rsidRPr="00F30CC6" w:rsidRDefault="00DD1E3A" w:rsidP="00DD1E3A">
      <w:pPr>
        <w:jc w:val="center"/>
        <w:rPr>
          <w:sz w:val="20"/>
          <w:szCs w:val="20"/>
          <w:lang w:val="hu-HU"/>
        </w:rPr>
      </w:pPr>
    </w:p>
    <w:p w14:paraId="165C5FF1" w14:textId="77777777" w:rsidR="00DD1E3A" w:rsidRPr="00F30CC6" w:rsidRDefault="00DD1E3A" w:rsidP="00DD1E3A">
      <w:pPr>
        <w:jc w:val="center"/>
        <w:rPr>
          <w:lang w:val="hu-HU"/>
        </w:rPr>
      </w:pPr>
      <w:r w:rsidRPr="00F30CC6">
        <w:rPr>
          <w:lang w:val="hu-HU"/>
        </w:rPr>
        <w:t>Programok és vezetőik</w:t>
      </w:r>
    </w:p>
    <w:p w14:paraId="70D95D17" w14:textId="77777777" w:rsidR="00DD1E3A" w:rsidRPr="00F30CC6" w:rsidRDefault="00DD1E3A" w:rsidP="00DD1E3A">
      <w:pPr>
        <w:jc w:val="center"/>
        <w:rPr>
          <w:lang w:val="hu-HU"/>
        </w:rPr>
      </w:pPr>
    </w:p>
    <w:p w14:paraId="5DD53291" w14:textId="77777777" w:rsidR="00DD1E3A" w:rsidRPr="00F30CC6" w:rsidRDefault="00E755A0" w:rsidP="00DD1E3A">
      <w:pPr>
        <w:numPr>
          <w:ilvl w:val="0"/>
          <w:numId w:val="21"/>
        </w:numPr>
        <w:jc w:val="both"/>
        <w:rPr>
          <w:rStyle w:val="Kiemels2"/>
          <w:b w:val="0"/>
          <w:bCs w:val="0"/>
          <w:lang w:val="hu-HU"/>
        </w:rPr>
      </w:pPr>
      <w:hyperlink r:id="rId11" w:tgtFrame="_blank" w:history="1">
        <w:r w:rsidR="00DD1E3A" w:rsidRPr="00F30CC6">
          <w:rPr>
            <w:lang w:val="hu-HU"/>
          </w:rPr>
          <w:t>„A Kárpát-medence és az antik világ népeinek története, kultúrája és kapcsolataik az ókorban”</w:t>
        </w:r>
      </w:hyperlink>
      <w:r w:rsidR="00DD1E3A" w:rsidRPr="00F30CC6">
        <w:rPr>
          <w:rStyle w:val="Kiemels2"/>
          <w:b w:val="0"/>
          <w:bCs w:val="0"/>
          <w:lang w:val="hu-HU"/>
        </w:rPr>
        <w:t>; A program vezetője Grüll Tibor, egyetemi tanár;</w:t>
      </w:r>
    </w:p>
    <w:p w14:paraId="5701BE37" w14:textId="77777777" w:rsidR="00DD1E3A" w:rsidRPr="00F30CC6" w:rsidRDefault="00DD1E3A" w:rsidP="00DD1E3A">
      <w:pPr>
        <w:numPr>
          <w:ilvl w:val="0"/>
          <w:numId w:val="21"/>
        </w:numPr>
        <w:jc w:val="both"/>
        <w:rPr>
          <w:lang w:val="hu-HU"/>
        </w:rPr>
      </w:pPr>
      <w:r w:rsidRPr="00F30CC6">
        <w:rPr>
          <w:rStyle w:val="Kiemels2"/>
          <w:b w:val="0"/>
          <w:bCs w:val="0"/>
          <w:lang w:val="hu-HU"/>
        </w:rPr>
        <w:t>„</w:t>
      </w:r>
      <w:r w:rsidRPr="00F30CC6">
        <w:rPr>
          <w:lang w:val="hu-HU"/>
        </w:rPr>
        <w:t xml:space="preserve">A Kárpát-medence és a szomszédos birodalmak 900-1700 között”; A program vezetője: Font Márta professor </w:t>
      </w:r>
      <w:proofErr w:type="spellStart"/>
      <w:r w:rsidRPr="00F30CC6">
        <w:rPr>
          <w:lang w:val="hu-HU"/>
        </w:rPr>
        <w:t>emerita</w:t>
      </w:r>
      <w:proofErr w:type="spellEnd"/>
      <w:r w:rsidRPr="00F30CC6">
        <w:rPr>
          <w:lang w:val="hu-HU"/>
        </w:rPr>
        <w:t>;</w:t>
      </w:r>
    </w:p>
    <w:p w14:paraId="78EB2024" w14:textId="77777777" w:rsidR="00DD1E3A" w:rsidRPr="00F30CC6" w:rsidRDefault="00DD1E3A" w:rsidP="00DD1E3A">
      <w:pPr>
        <w:numPr>
          <w:ilvl w:val="0"/>
          <w:numId w:val="21"/>
        </w:numPr>
        <w:jc w:val="both"/>
        <w:rPr>
          <w:lang w:val="hu-HU"/>
        </w:rPr>
      </w:pPr>
      <w:r w:rsidRPr="00F30CC6">
        <w:rPr>
          <w:lang w:val="hu-HU"/>
        </w:rPr>
        <w:t>„Európa és a magyarság a 18–20. században”; A program vezetője: Bánkuti Gábor egyetemi docens;</w:t>
      </w:r>
    </w:p>
    <w:p w14:paraId="6F3CEEF3" w14:textId="77777777" w:rsidR="00DD1E3A" w:rsidRPr="00F30CC6" w:rsidRDefault="00DD1E3A" w:rsidP="00DD1E3A">
      <w:pPr>
        <w:numPr>
          <w:ilvl w:val="0"/>
          <w:numId w:val="21"/>
        </w:numPr>
        <w:jc w:val="both"/>
        <w:rPr>
          <w:lang w:val="hu-HU"/>
        </w:rPr>
      </w:pPr>
      <w:r w:rsidRPr="00F30CC6">
        <w:rPr>
          <w:lang w:val="hu-HU"/>
        </w:rPr>
        <w:t>„Néprajz- Kulturális Antropológia”; A program vezetője: Vargyas Gábor professor emeritus;</w:t>
      </w:r>
    </w:p>
    <w:p w14:paraId="0FA7D372" w14:textId="77777777" w:rsidR="00DD1E3A" w:rsidRPr="00F30CC6" w:rsidRDefault="00DD1E3A" w:rsidP="00DD1E3A">
      <w:pPr>
        <w:numPr>
          <w:ilvl w:val="0"/>
          <w:numId w:val="21"/>
        </w:numPr>
        <w:jc w:val="both"/>
        <w:rPr>
          <w:lang w:val="hu-HU"/>
        </w:rPr>
      </w:pPr>
      <w:r w:rsidRPr="00F30CC6">
        <w:rPr>
          <w:lang w:val="hu-HU"/>
        </w:rPr>
        <w:t>„</w:t>
      </w:r>
      <w:r w:rsidRPr="00F30CC6">
        <w:rPr>
          <w:sz w:val="23"/>
          <w:szCs w:val="23"/>
          <w:lang w:val="hu-HU"/>
        </w:rPr>
        <w:t>Politikatudomány</w:t>
      </w:r>
      <w:r w:rsidRPr="00F30CC6">
        <w:rPr>
          <w:lang w:val="hu-HU"/>
        </w:rPr>
        <w:t>”: A program vezetője: Kákai László, egyetemi tanár;</w:t>
      </w:r>
    </w:p>
    <w:p w14:paraId="346776EF" w14:textId="77777777" w:rsidR="00DD1E3A" w:rsidRPr="00F30CC6" w:rsidRDefault="00DD1E3A" w:rsidP="00DD1E3A">
      <w:pPr>
        <w:numPr>
          <w:ilvl w:val="0"/>
          <w:numId w:val="21"/>
        </w:numPr>
        <w:jc w:val="both"/>
        <w:rPr>
          <w:lang w:val="hu-HU"/>
        </w:rPr>
      </w:pPr>
      <w:r w:rsidRPr="00F30CC6">
        <w:rPr>
          <w:rStyle w:val="field-content"/>
          <w:lang w:val="hu-HU"/>
        </w:rPr>
        <w:t>“Nemzetközi Politika Program [</w:t>
      </w:r>
      <w:proofErr w:type="spellStart"/>
      <w:r w:rsidRPr="00F30CC6">
        <w:rPr>
          <w:lang w:val="hu-HU"/>
        </w:rPr>
        <w:t>Doctoral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Programme</w:t>
      </w:r>
      <w:proofErr w:type="spellEnd"/>
      <w:r w:rsidRPr="00F30CC6">
        <w:rPr>
          <w:lang w:val="hu-HU"/>
        </w:rPr>
        <w:t xml:space="preserve"> in International </w:t>
      </w:r>
      <w:proofErr w:type="spellStart"/>
      <w:r w:rsidRPr="00F30CC6">
        <w:rPr>
          <w:lang w:val="hu-HU"/>
        </w:rPr>
        <w:t>Politics</w:t>
      </w:r>
      <w:proofErr w:type="spellEnd"/>
      <w:r w:rsidRPr="00F30CC6">
        <w:rPr>
          <w:rStyle w:val="field-content"/>
          <w:lang w:val="hu-HU"/>
        </w:rPr>
        <w:t xml:space="preserve">]”; </w:t>
      </w:r>
      <w:r w:rsidRPr="00F30CC6">
        <w:rPr>
          <w:lang w:val="hu-HU"/>
        </w:rPr>
        <w:t>A program vezetője: Tarrósy István, egyetemi tanár.</w:t>
      </w:r>
    </w:p>
    <w:p w14:paraId="004A8359" w14:textId="77777777" w:rsidR="00DD1E3A" w:rsidRPr="00F30CC6" w:rsidRDefault="00DD1E3A" w:rsidP="00DD1E3A">
      <w:pPr>
        <w:jc w:val="both"/>
        <w:rPr>
          <w:lang w:val="hu-HU"/>
        </w:rPr>
      </w:pPr>
    </w:p>
    <w:p w14:paraId="459D9C9D" w14:textId="77777777" w:rsidR="00DD1E3A" w:rsidRPr="00F30CC6" w:rsidRDefault="00DD1E3A" w:rsidP="00DD1E3A">
      <w:pPr>
        <w:jc w:val="center"/>
        <w:rPr>
          <w:lang w:val="hu-HU"/>
        </w:rPr>
      </w:pPr>
      <w:r w:rsidRPr="00F30CC6">
        <w:rPr>
          <w:lang w:val="hu-HU"/>
        </w:rPr>
        <w:t>AZ IDI törzstagjai</w:t>
      </w:r>
    </w:p>
    <w:p w14:paraId="4A8DFE1D" w14:textId="77777777" w:rsidR="00DD1E3A" w:rsidRPr="00F30CC6" w:rsidRDefault="00DD1E3A" w:rsidP="00DD1E3A">
      <w:pPr>
        <w:jc w:val="both"/>
        <w:rPr>
          <w:lang w:val="hu-HU"/>
        </w:rPr>
      </w:pPr>
    </w:p>
    <w:p w14:paraId="445A86E9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Történettudományok:</w:t>
      </w:r>
    </w:p>
    <w:p w14:paraId="5FF67375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Bánkuti Gábor, PhD, dr. habil. egyetemi docens;</w:t>
      </w:r>
    </w:p>
    <w:p w14:paraId="0CB82F0A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Fedeles Tamás, </w:t>
      </w:r>
      <w:proofErr w:type="spellStart"/>
      <w:r w:rsidRPr="00F30CC6">
        <w:rPr>
          <w:lang w:val="hu-HU"/>
        </w:rPr>
        <w:t>DSc</w:t>
      </w:r>
      <w:proofErr w:type="spellEnd"/>
      <w:r w:rsidRPr="00F30CC6">
        <w:rPr>
          <w:lang w:val="hu-HU"/>
        </w:rPr>
        <w:t>, egyetemi tanár;</w:t>
      </w:r>
    </w:p>
    <w:p w14:paraId="10F15CD1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Fischer Ferenc </w:t>
      </w:r>
      <w:proofErr w:type="spellStart"/>
      <w:r w:rsidRPr="00F30CC6">
        <w:rPr>
          <w:lang w:val="hu-HU"/>
        </w:rPr>
        <w:t>DSc</w:t>
      </w:r>
      <w:proofErr w:type="spellEnd"/>
      <w:r w:rsidRPr="00F30CC6">
        <w:rPr>
          <w:lang w:val="hu-HU"/>
        </w:rPr>
        <w:t>, professor emeritus;</w:t>
      </w:r>
    </w:p>
    <w:p w14:paraId="16826AA9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Font Márta </w:t>
      </w:r>
      <w:proofErr w:type="spellStart"/>
      <w:r w:rsidRPr="00F30CC6">
        <w:rPr>
          <w:lang w:val="hu-HU"/>
        </w:rPr>
        <w:t>DSc</w:t>
      </w:r>
      <w:proofErr w:type="spellEnd"/>
      <w:r w:rsidRPr="00F30CC6">
        <w:rPr>
          <w:lang w:val="hu-HU"/>
        </w:rPr>
        <w:t xml:space="preserve">, professor </w:t>
      </w:r>
      <w:proofErr w:type="spellStart"/>
      <w:r w:rsidRPr="00F30CC6">
        <w:rPr>
          <w:lang w:val="hu-HU"/>
        </w:rPr>
        <w:t>emerita</w:t>
      </w:r>
      <w:proofErr w:type="spellEnd"/>
      <w:r w:rsidRPr="00F30CC6">
        <w:rPr>
          <w:lang w:val="hu-HU"/>
        </w:rPr>
        <w:t xml:space="preserve">; </w:t>
      </w:r>
    </w:p>
    <w:p w14:paraId="244299BB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Gőzsy Zoltán, PhD, dr. habil. egyetemi docens;</w:t>
      </w:r>
    </w:p>
    <w:p w14:paraId="2A106796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Grüll Tibor, </w:t>
      </w:r>
      <w:proofErr w:type="spellStart"/>
      <w:r w:rsidRPr="00F30CC6">
        <w:rPr>
          <w:lang w:val="hu-HU"/>
        </w:rPr>
        <w:t>DSc</w:t>
      </w:r>
      <w:proofErr w:type="spellEnd"/>
      <w:r w:rsidRPr="00F30CC6">
        <w:rPr>
          <w:lang w:val="hu-HU"/>
        </w:rPr>
        <w:t>, egyetemi tanár;</w:t>
      </w:r>
    </w:p>
    <w:p w14:paraId="5262B85D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Hornyák Árpád, PhD, dr. habil. egyetemi tanár;</w:t>
      </w:r>
    </w:p>
    <w:p w14:paraId="30479D94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Sashalmi Endre, </w:t>
      </w:r>
      <w:proofErr w:type="spellStart"/>
      <w:r w:rsidRPr="00F30CC6">
        <w:rPr>
          <w:lang w:val="hu-HU"/>
        </w:rPr>
        <w:t>DSc</w:t>
      </w:r>
      <w:proofErr w:type="spellEnd"/>
      <w:r w:rsidRPr="00F30CC6">
        <w:rPr>
          <w:lang w:val="hu-HU"/>
        </w:rPr>
        <w:t xml:space="preserve">, egyetemi tanár; </w:t>
      </w:r>
    </w:p>
    <w:p w14:paraId="46750FC8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Végh Ferenc, PhD, dr. habil. egyetemi docens;</w:t>
      </w:r>
    </w:p>
    <w:p w14:paraId="13EB3D68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Visy Zsolt, </w:t>
      </w:r>
      <w:proofErr w:type="spellStart"/>
      <w:r w:rsidRPr="00F30CC6">
        <w:rPr>
          <w:lang w:val="hu-HU"/>
        </w:rPr>
        <w:t>DSc</w:t>
      </w:r>
      <w:proofErr w:type="spellEnd"/>
      <w:r w:rsidRPr="00F30CC6">
        <w:rPr>
          <w:lang w:val="hu-HU"/>
        </w:rPr>
        <w:t>, professor emeritus;</w:t>
      </w:r>
    </w:p>
    <w:p w14:paraId="429F78C7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Vitári Zsolt, PhD, dr. habil. egyetemi docens;</w:t>
      </w:r>
    </w:p>
    <w:p w14:paraId="7AE93465" w14:textId="77777777" w:rsidR="00DD1E3A" w:rsidRPr="00F30CC6" w:rsidRDefault="00DD1E3A" w:rsidP="00DD1E3A">
      <w:pPr>
        <w:jc w:val="both"/>
        <w:rPr>
          <w:lang w:val="hu-HU"/>
        </w:rPr>
      </w:pPr>
    </w:p>
    <w:p w14:paraId="5F8BF92E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Néprajz-kulturális antropológia:</w:t>
      </w:r>
    </w:p>
    <w:p w14:paraId="17E34888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Farkas Judit, PhD, dr. habil. egyetemi docens;</w:t>
      </w:r>
    </w:p>
    <w:p w14:paraId="056255B0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Kisbán Eszter, </w:t>
      </w:r>
      <w:proofErr w:type="spellStart"/>
      <w:r w:rsidRPr="00F30CC6">
        <w:rPr>
          <w:lang w:val="hu-HU"/>
        </w:rPr>
        <w:t>DSc</w:t>
      </w:r>
      <w:proofErr w:type="spellEnd"/>
      <w:r w:rsidRPr="00F30CC6">
        <w:rPr>
          <w:lang w:val="hu-HU"/>
        </w:rPr>
        <w:t xml:space="preserve">, professor </w:t>
      </w:r>
      <w:proofErr w:type="spellStart"/>
      <w:r w:rsidRPr="00F30CC6">
        <w:rPr>
          <w:lang w:val="hu-HU"/>
        </w:rPr>
        <w:t>emerita</w:t>
      </w:r>
      <w:proofErr w:type="spellEnd"/>
      <w:r w:rsidRPr="00F30CC6">
        <w:rPr>
          <w:lang w:val="hu-HU"/>
        </w:rPr>
        <w:t>;</w:t>
      </w:r>
    </w:p>
    <w:p w14:paraId="287DF0F8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Kiss Gergely Bálint, </w:t>
      </w:r>
      <w:proofErr w:type="spellStart"/>
      <w:r w:rsidRPr="00F30CC6">
        <w:rPr>
          <w:lang w:val="hu-HU"/>
        </w:rPr>
        <w:t>DSc</w:t>
      </w:r>
      <w:proofErr w:type="spellEnd"/>
      <w:r w:rsidRPr="00F30CC6">
        <w:rPr>
          <w:lang w:val="hu-HU"/>
        </w:rPr>
        <w:t>, egyetemi tanár;</w:t>
      </w:r>
    </w:p>
    <w:p w14:paraId="02921E22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Nagy Zoltán, </w:t>
      </w:r>
      <w:proofErr w:type="spellStart"/>
      <w:r w:rsidRPr="00F30CC6">
        <w:rPr>
          <w:lang w:val="hu-HU"/>
        </w:rPr>
        <w:t>DSc</w:t>
      </w:r>
      <w:proofErr w:type="spellEnd"/>
      <w:r w:rsidRPr="00F30CC6">
        <w:rPr>
          <w:lang w:val="hu-HU"/>
        </w:rPr>
        <w:t>, egyetemi tanár;</w:t>
      </w:r>
    </w:p>
    <w:p w14:paraId="3A9AAF21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Vargyas Gábor, </w:t>
      </w:r>
      <w:proofErr w:type="spellStart"/>
      <w:r w:rsidRPr="00F30CC6">
        <w:rPr>
          <w:lang w:val="hu-HU"/>
        </w:rPr>
        <w:t>DSc</w:t>
      </w:r>
      <w:proofErr w:type="spellEnd"/>
      <w:r w:rsidRPr="00F30CC6">
        <w:rPr>
          <w:lang w:val="hu-HU"/>
        </w:rPr>
        <w:t>, professor emeritus;</w:t>
      </w:r>
    </w:p>
    <w:p w14:paraId="5B3D6858" w14:textId="77777777" w:rsidR="00DD1E3A" w:rsidRPr="00F30CC6" w:rsidRDefault="00DD1E3A" w:rsidP="00DD1E3A">
      <w:pPr>
        <w:jc w:val="both"/>
        <w:rPr>
          <w:lang w:val="hu-HU"/>
        </w:rPr>
      </w:pPr>
    </w:p>
    <w:p w14:paraId="5DD8E344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Politikatudomány:</w:t>
      </w:r>
    </w:p>
    <w:p w14:paraId="649385BC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Glied Viktor, PhD, dr. habil., egyetemi docens;</w:t>
      </w:r>
    </w:p>
    <w:p w14:paraId="0A7E7BEE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Kákai László, PhD, dr. habil. egyetemi tanár; </w:t>
      </w:r>
    </w:p>
    <w:p w14:paraId="31650BE4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Pálné Kovács Ilona, </w:t>
      </w:r>
      <w:proofErr w:type="spellStart"/>
      <w:r w:rsidRPr="00F30CC6">
        <w:rPr>
          <w:lang w:val="hu-HU"/>
        </w:rPr>
        <w:t>DSc</w:t>
      </w:r>
      <w:proofErr w:type="spellEnd"/>
      <w:r w:rsidRPr="00F30CC6">
        <w:rPr>
          <w:lang w:val="hu-HU"/>
        </w:rPr>
        <w:t>, az MTA rendes tagja;</w:t>
      </w:r>
    </w:p>
    <w:p w14:paraId="0C85E6AC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Tarrósy István, PhD, dr. habil. egyetemi tanár;</w:t>
      </w:r>
    </w:p>
    <w:p w14:paraId="07EF1AD9" w14:textId="77777777" w:rsidR="00DD1E3A" w:rsidRPr="00F30CC6" w:rsidRDefault="00DD1E3A" w:rsidP="00DD1E3A">
      <w:pPr>
        <w:jc w:val="both"/>
        <w:rPr>
          <w:lang w:val="hu-HU"/>
        </w:rPr>
      </w:pPr>
    </w:p>
    <w:p w14:paraId="7AE59972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Az IDI titkára: Hegedüs Katalin ügyvivő szakértő.</w:t>
      </w:r>
    </w:p>
    <w:p w14:paraId="553CA778" w14:textId="77777777" w:rsidR="00DD1E3A" w:rsidRPr="00F30CC6" w:rsidRDefault="00DD1E3A" w:rsidP="00DD1E3A">
      <w:pPr>
        <w:pStyle w:val="Cmsor1"/>
        <w:rPr>
          <w:sz w:val="28"/>
          <w:szCs w:val="28"/>
        </w:rPr>
      </w:pPr>
      <w:r w:rsidRPr="00F30CC6">
        <w:rPr>
          <w:sz w:val="20"/>
          <w:szCs w:val="20"/>
        </w:rPr>
        <w:br w:type="page"/>
      </w:r>
      <w:bookmarkStart w:id="9" w:name="_Toc181643885"/>
      <w:r w:rsidRPr="00F30CC6">
        <w:rPr>
          <w:sz w:val="28"/>
          <w:szCs w:val="28"/>
        </w:rPr>
        <w:lastRenderedPageBreak/>
        <w:t>II. sz. melléklet</w:t>
      </w:r>
      <w:bookmarkEnd w:id="9"/>
    </w:p>
    <w:p w14:paraId="12F18694" w14:textId="77777777" w:rsidR="00DD1E3A" w:rsidRPr="00F30CC6" w:rsidRDefault="00DD1E3A" w:rsidP="00DD1E3A">
      <w:pPr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  <w:lang w:val="hu-HU"/>
        </w:rPr>
      </w:pPr>
      <w:bookmarkStart w:id="10" w:name="_Toc181643886"/>
      <w:r w:rsidRPr="00F30CC6">
        <w:rPr>
          <w:b/>
          <w:bCs/>
          <w:color w:val="000000"/>
          <w:kern w:val="36"/>
          <w:lang w:val="hu-HU"/>
        </w:rPr>
        <w:t>AZ IDI programjainak tanulmányi és vizsgarendje, a képzéssel és a fokozatszerzéssel kapcsolatos speciális szabályok</w:t>
      </w:r>
      <w:bookmarkEnd w:id="10"/>
    </w:p>
    <w:p w14:paraId="56C4A964" w14:textId="77777777" w:rsidR="00DD1E3A" w:rsidRPr="00F30CC6" w:rsidRDefault="00DD1E3A" w:rsidP="00DD1E3A">
      <w:pPr>
        <w:ind w:left="2124" w:firstLine="708"/>
        <w:jc w:val="center"/>
        <w:outlineLvl w:val="0"/>
        <w:rPr>
          <w:lang w:val="hu-HU"/>
        </w:rPr>
      </w:pPr>
    </w:p>
    <w:p w14:paraId="51A3420F" w14:textId="77777777" w:rsidR="00DD1E3A" w:rsidRPr="00F30CC6" w:rsidRDefault="00DD1E3A" w:rsidP="00DD1E3A">
      <w:pPr>
        <w:rPr>
          <w:lang w:val="hu-HU"/>
        </w:rPr>
      </w:pPr>
      <w:r w:rsidRPr="00F30CC6">
        <w:rPr>
          <w:lang w:val="hu-HU"/>
        </w:rPr>
        <w:t>1.Az IDI kutatási területei</w:t>
      </w:r>
    </w:p>
    <w:p w14:paraId="7F2A2664" w14:textId="77777777" w:rsidR="00DD1E3A" w:rsidRPr="00F30CC6" w:rsidRDefault="00DD1E3A" w:rsidP="00DD1E3A">
      <w:pPr>
        <w:jc w:val="both"/>
        <w:outlineLvl w:val="0"/>
        <w:rPr>
          <w:b/>
          <w:lang w:val="hu-HU"/>
        </w:rPr>
      </w:pPr>
    </w:p>
    <w:p w14:paraId="0F0FCE94" w14:textId="77777777" w:rsidR="00DD1E3A" w:rsidRPr="00F30CC6" w:rsidRDefault="00DD1E3A" w:rsidP="00DD1E3A">
      <w:pPr>
        <w:jc w:val="both"/>
        <w:rPr>
          <w:bCs/>
          <w:color w:val="000000"/>
          <w:kern w:val="36"/>
          <w:lang w:val="hu-HU"/>
        </w:rPr>
      </w:pPr>
      <w:r w:rsidRPr="00F30CC6">
        <w:rPr>
          <w:bCs/>
          <w:color w:val="000000"/>
          <w:kern w:val="36"/>
          <w:lang w:val="hu-HU"/>
        </w:rPr>
        <w:t>Az IDI a három tudományág – t</w:t>
      </w:r>
      <w:r w:rsidRPr="00F30CC6">
        <w:rPr>
          <w:lang w:val="hu-HU"/>
        </w:rPr>
        <w:t>örténelemtudományok, néprajz és kulturális antropológia, politikatudományok</w:t>
      </w:r>
      <w:r w:rsidRPr="00F30CC6">
        <w:rPr>
          <w:bCs/>
          <w:color w:val="000000"/>
          <w:kern w:val="36"/>
          <w:lang w:val="hu-HU"/>
        </w:rPr>
        <w:t xml:space="preserve"> – területén elméleti, empirikus kutatások legszélesebb dimenzióiban fogad kutatási témákat a témahirdetők, oktatók kompetenciáinak figyelembevételével. A doktoriiskolába jelentkezők az IDI honlapján és a doktori.hu honlapon tájékozódhatnak a témahirdetésekről. A programok maguk döntenek a felvételi alkalmával, hogy a jelentkező témája illeszkedik-e az IDI profiljába.</w:t>
      </w:r>
    </w:p>
    <w:p w14:paraId="6C74CE2B" w14:textId="77777777" w:rsidR="00DD1E3A" w:rsidRPr="00F30CC6" w:rsidRDefault="00DD1E3A" w:rsidP="00DD1E3A">
      <w:pPr>
        <w:ind w:firstLine="708"/>
        <w:jc w:val="both"/>
        <w:outlineLvl w:val="0"/>
        <w:rPr>
          <w:bCs/>
          <w:color w:val="000000"/>
          <w:kern w:val="36"/>
          <w:lang w:val="hu-HU"/>
        </w:rPr>
      </w:pPr>
    </w:p>
    <w:p w14:paraId="58162F9F" w14:textId="77777777" w:rsidR="00DD1E3A" w:rsidRPr="00F30CC6" w:rsidRDefault="00DD1E3A" w:rsidP="00DD1E3A">
      <w:pPr>
        <w:ind w:left="360"/>
        <w:jc w:val="both"/>
        <w:outlineLvl w:val="0"/>
        <w:rPr>
          <w:b/>
          <w:bCs/>
          <w:color w:val="000000"/>
          <w:kern w:val="36"/>
          <w:lang w:val="hu-HU"/>
        </w:rPr>
      </w:pPr>
    </w:p>
    <w:p w14:paraId="662DC518" w14:textId="77777777" w:rsidR="00DD1E3A" w:rsidRPr="00F30CC6" w:rsidRDefault="00DD1E3A" w:rsidP="00DD1E3A">
      <w:pPr>
        <w:rPr>
          <w:lang w:val="hu-HU"/>
        </w:rPr>
      </w:pPr>
      <w:r w:rsidRPr="00F30CC6">
        <w:rPr>
          <w:lang w:val="hu-HU"/>
        </w:rPr>
        <w:t>A kiadható doktori fokozat tudományágának megnevezése</w:t>
      </w:r>
    </w:p>
    <w:p w14:paraId="04EF1DDD" w14:textId="77777777" w:rsidR="00DD1E3A" w:rsidRPr="00F30CC6" w:rsidRDefault="00DD1E3A" w:rsidP="00DD1E3A">
      <w:pPr>
        <w:jc w:val="both"/>
        <w:outlineLvl w:val="0"/>
        <w:rPr>
          <w:bCs/>
          <w:color w:val="000000"/>
          <w:kern w:val="36"/>
          <w:lang w:val="hu-HU"/>
        </w:rPr>
      </w:pPr>
    </w:p>
    <w:p w14:paraId="6459493A" w14:textId="77777777" w:rsidR="00DD1E3A" w:rsidRPr="00F30CC6" w:rsidRDefault="00DD1E3A" w:rsidP="00DD1E3A">
      <w:pPr>
        <w:ind w:firstLine="708"/>
        <w:jc w:val="both"/>
        <w:rPr>
          <w:lang w:val="hu-HU"/>
        </w:rPr>
      </w:pPr>
      <w:r w:rsidRPr="00F30CC6">
        <w:rPr>
          <w:lang w:val="hu-HU"/>
        </w:rPr>
        <w:t>Történelemtudományok</w:t>
      </w:r>
    </w:p>
    <w:p w14:paraId="505B1AC6" w14:textId="77777777" w:rsidR="00DD1E3A" w:rsidRPr="00F30CC6" w:rsidRDefault="00DD1E3A" w:rsidP="00DD1E3A">
      <w:pPr>
        <w:ind w:firstLine="708"/>
        <w:jc w:val="both"/>
        <w:rPr>
          <w:lang w:val="hu-HU"/>
        </w:rPr>
      </w:pPr>
      <w:r w:rsidRPr="00F30CC6">
        <w:rPr>
          <w:lang w:val="hu-HU"/>
        </w:rPr>
        <w:t>Néprajz és kulturális antropológia</w:t>
      </w:r>
    </w:p>
    <w:p w14:paraId="521EFC90" w14:textId="77777777" w:rsidR="00DD1E3A" w:rsidRPr="00F30CC6" w:rsidRDefault="00DD1E3A" w:rsidP="00DD1E3A">
      <w:pPr>
        <w:ind w:firstLine="708"/>
        <w:jc w:val="both"/>
        <w:rPr>
          <w:lang w:val="hu-HU"/>
        </w:rPr>
      </w:pPr>
      <w:r w:rsidRPr="00F30CC6">
        <w:rPr>
          <w:lang w:val="hu-HU"/>
        </w:rPr>
        <w:t>Politikatudományok</w:t>
      </w:r>
    </w:p>
    <w:p w14:paraId="09CC09F7" w14:textId="77777777" w:rsidR="00DD1E3A" w:rsidRPr="00F30CC6" w:rsidRDefault="00DD1E3A" w:rsidP="00DD1E3A">
      <w:pPr>
        <w:jc w:val="both"/>
        <w:outlineLvl w:val="0"/>
        <w:rPr>
          <w:bCs/>
          <w:color w:val="000000"/>
          <w:kern w:val="36"/>
          <w:lang w:val="hu-HU"/>
        </w:rPr>
      </w:pPr>
    </w:p>
    <w:p w14:paraId="73A7008D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A programok képzési tervét az IDI honlapján kell meghirdetni.</w:t>
      </w:r>
    </w:p>
    <w:p w14:paraId="68CD076C" w14:textId="77777777" w:rsidR="00DD1E3A" w:rsidRPr="00F30CC6" w:rsidRDefault="00DD1E3A" w:rsidP="00DD1E3A">
      <w:pPr>
        <w:jc w:val="both"/>
        <w:rPr>
          <w:lang w:val="hu-HU"/>
        </w:rPr>
      </w:pPr>
    </w:p>
    <w:p w14:paraId="1CA2B126" w14:textId="77777777" w:rsidR="00DD1E3A" w:rsidRPr="00F30CC6" w:rsidRDefault="00DD1E3A" w:rsidP="00DD1E3A">
      <w:pPr>
        <w:spacing w:after="160" w:line="259" w:lineRule="auto"/>
        <w:jc w:val="both"/>
        <w:rPr>
          <w:b/>
          <w:bCs/>
          <w:lang w:val="hu-HU"/>
        </w:rPr>
      </w:pPr>
      <w:r w:rsidRPr="00F30CC6">
        <w:rPr>
          <w:b/>
          <w:bCs/>
          <w:lang w:val="hu-HU"/>
        </w:rPr>
        <w:t>2. A felvételi általános szabályai</w:t>
      </w:r>
    </w:p>
    <w:p w14:paraId="2872BC66" w14:textId="77777777" w:rsidR="00DD1E3A" w:rsidRPr="00F30CC6" w:rsidRDefault="00DD1E3A" w:rsidP="00DD1E3A">
      <w:pPr>
        <w:spacing w:after="160" w:line="259" w:lineRule="auto"/>
        <w:jc w:val="both"/>
        <w:rPr>
          <w:lang w:val="hu-HU"/>
        </w:rPr>
      </w:pPr>
      <w:r w:rsidRPr="00F30CC6">
        <w:rPr>
          <w:lang w:val="hu-HU"/>
        </w:rPr>
        <w:t>1. A felvételi eljárást a programok bonyolítják le, a szakbizottság által kijelölt felvételi bizottságok segítségével.</w:t>
      </w:r>
    </w:p>
    <w:p w14:paraId="54B2545E" w14:textId="77777777" w:rsidR="00DD1E3A" w:rsidRPr="00F30CC6" w:rsidRDefault="00DD1E3A" w:rsidP="00DD1E3A">
      <w:pPr>
        <w:ind w:right="4"/>
        <w:jc w:val="both"/>
        <w:rPr>
          <w:lang w:val="hu-HU"/>
        </w:rPr>
      </w:pPr>
      <w:r w:rsidRPr="00F30CC6">
        <w:rPr>
          <w:lang w:val="hu-HU"/>
        </w:rPr>
        <w:t>1.1. A doktori képzésre – párhuzamosan a mesterképzéssel – a felvételi bizottság döntése értelmében felvehető az a kivételes tehetségű jelentkező, aki alapképzésben szerzett fokozatot és szakképzetséget, továbbá a kutatási terület szempontjából releváns OTDK szekcióban I., II. vagy III. helyezést ért el, valamint egy az MTA által „A” kategóriásnak minősített, illetve egy, minimum Q2-es minősítésű nemzetközi, a doktori program tudományterületéhez illeszkedő folyóiratban első helyes szerzőként legalább két tanulmányt publikált.</w:t>
      </w:r>
    </w:p>
    <w:p w14:paraId="585B86A5" w14:textId="77777777" w:rsidR="00DD1E3A" w:rsidRPr="00F30CC6" w:rsidRDefault="00DD1E3A" w:rsidP="00DD1E3A">
      <w:pPr>
        <w:spacing w:line="259" w:lineRule="auto"/>
        <w:jc w:val="both"/>
        <w:rPr>
          <w:lang w:val="hu-HU"/>
        </w:rPr>
      </w:pPr>
    </w:p>
    <w:p w14:paraId="4A494261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1.2. A doktorképzésre jelentkezők az alábbi okmányokat nyújtják be:</w:t>
      </w:r>
    </w:p>
    <w:p w14:paraId="7784664A" w14:textId="77777777" w:rsidR="00DD1E3A" w:rsidRPr="00F30CC6" w:rsidRDefault="00DD1E3A" w:rsidP="00DD1E3A">
      <w:pPr>
        <w:numPr>
          <w:ilvl w:val="0"/>
          <w:numId w:val="35"/>
        </w:numPr>
        <w:jc w:val="both"/>
        <w:rPr>
          <w:lang w:val="hu-HU"/>
        </w:rPr>
      </w:pPr>
      <w:r w:rsidRPr="00F30CC6">
        <w:rPr>
          <w:lang w:val="hu-HU"/>
        </w:rPr>
        <w:t xml:space="preserve">kitöltött jelentkezési lap; </w:t>
      </w:r>
    </w:p>
    <w:p w14:paraId="2D552A08" w14:textId="77777777" w:rsidR="00DD1E3A" w:rsidRPr="00F30CC6" w:rsidRDefault="00DD1E3A" w:rsidP="00DD1E3A">
      <w:pPr>
        <w:numPr>
          <w:ilvl w:val="0"/>
          <w:numId w:val="35"/>
        </w:numPr>
        <w:jc w:val="both"/>
        <w:rPr>
          <w:lang w:val="hu-HU"/>
        </w:rPr>
      </w:pPr>
      <w:r w:rsidRPr="00F30CC6">
        <w:rPr>
          <w:lang w:val="hu-HU"/>
        </w:rPr>
        <w:t>egyetemi oklevél másolata legkésőbb a szóbeli vizsga alkalmával;</w:t>
      </w:r>
    </w:p>
    <w:p w14:paraId="373A4634" w14:textId="77777777" w:rsidR="00DD1E3A" w:rsidRPr="00F30CC6" w:rsidRDefault="00DD1E3A" w:rsidP="00DD1E3A">
      <w:pPr>
        <w:numPr>
          <w:ilvl w:val="0"/>
          <w:numId w:val="35"/>
        </w:numPr>
        <w:jc w:val="both"/>
        <w:rPr>
          <w:lang w:val="hu-HU"/>
        </w:rPr>
      </w:pPr>
      <w:r w:rsidRPr="00F30CC6">
        <w:rPr>
          <w:lang w:val="hu-HU"/>
        </w:rPr>
        <w:t xml:space="preserve"> nyelvtudást igazoló bizonyítvány másolata: legalább egy középfokú “C” típusú állami, vagy ezzel egyenértékű államilag akkreditált nyelvvizsga;</w:t>
      </w:r>
    </w:p>
    <w:p w14:paraId="51A415CD" w14:textId="77777777" w:rsidR="00DD1E3A" w:rsidRPr="00F30CC6" w:rsidRDefault="00DD1E3A" w:rsidP="00DD1E3A">
      <w:pPr>
        <w:numPr>
          <w:ilvl w:val="0"/>
          <w:numId w:val="35"/>
        </w:numPr>
        <w:jc w:val="both"/>
        <w:rPr>
          <w:lang w:val="hu-HU"/>
        </w:rPr>
      </w:pPr>
      <w:r w:rsidRPr="00F30CC6">
        <w:rPr>
          <w:lang w:val="hu-HU"/>
        </w:rPr>
        <w:t xml:space="preserve"> szakmai önéletrajz, publikációs jegyzék</w:t>
      </w:r>
      <w:r w:rsidRPr="00F30CC6">
        <w:rPr>
          <w:lang w:val="hu-HU"/>
        </w:rPr>
        <w:sym w:font="Times New Roman" w:char="003B"/>
      </w:r>
      <w:r w:rsidRPr="00F30CC6">
        <w:rPr>
          <w:lang w:val="hu-HU"/>
        </w:rPr>
        <w:t xml:space="preserve"> </w:t>
      </w:r>
    </w:p>
    <w:p w14:paraId="1EE53C4E" w14:textId="77777777" w:rsidR="00DD1E3A" w:rsidRPr="00F30CC6" w:rsidRDefault="00DD1E3A" w:rsidP="00DD1E3A">
      <w:pPr>
        <w:numPr>
          <w:ilvl w:val="0"/>
          <w:numId w:val="35"/>
        </w:numPr>
        <w:jc w:val="both"/>
        <w:rPr>
          <w:lang w:val="hu-HU"/>
        </w:rPr>
      </w:pPr>
      <w:r w:rsidRPr="00F30CC6">
        <w:rPr>
          <w:lang w:val="hu-HU"/>
        </w:rPr>
        <w:t xml:space="preserve"> kutatási terv, a tervezett kutatási téma kifejtése 5–8 oldal terjedelemben; </w:t>
      </w:r>
    </w:p>
    <w:p w14:paraId="5B474637" w14:textId="77777777" w:rsidR="00DD1E3A" w:rsidRPr="00F30CC6" w:rsidRDefault="00DD1E3A" w:rsidP="00DD1E3A">
      <w:pPr>
        <w:numPr>
          <w:ilvl w:val="0"/>
          <w:numId w:val="35"/>
        </w:numPr>
        <w:jc w:val="both"/>
        <w:rPr>
          <w:lang w:val="hu-HU"/>
        </w:rPr>
      </w:pPr>
      <w:r w:rsidRPr="00F30CC6">
        <w:rPr>
          <w:lang w:val="hu-HU"/>
        </w:rPr>
        <w:t>a költségtérítéses pályázók részéről a munkaadó nyilatkozata arról, hogy lehetővé teszi a konzultációkon való részvételt</w:t>
      </w:r>
      <w:r w:rsidRPr="00F30CC6">
        <w:rPr>
          <w:lang w:val="hu-HU"/>
        </w:rPr>
        <w:sym w:font="Times New Roman" w:char="003B"/>
      </w:r>
      <w:r w:rsidRPr="00F30CC6">
        <w:rPr>
          <w:lang w:val="hu-HU"/>
        </w:rPr>
        <w:t xml:space="preserve"> </w:t>
      </w:r>
    </w:p>
    <w:p w14:paraId="585D8991" w14:textId="77777777" w:rsidR="00DD1E3A" w:rsidRPr="00F30CC6" w:rsidRDefault="00DD1E3A" w:rsidP="00DD1E3A">
      <w:pPr>
        <w:numPr>
          <w:ilvl w:val="0"/>
          <w:numId w:val="35"/>
        </w:numPr>
        <w:jc w:val="both"/>
        <w:rPr>
          <w:lang w:val="hu-HU"/>
        </w:rPr>
      </w:pPr>
      <w:r w:rsidRPr="00F30CC6">
        <w:rPr>
          <w:lang w:val="hu-HU"/>
        </w:rPr>
        <w:t xml:space="preserve">jelentkezési vizsgadíj banki átutalásának igazolása. </w:t>
      </w:r>
    </w:p>
    <w:p w14:paraId="1773547F" w14:textId="77777777" w:rsidR="00DD1E3A" w:rsidRPr="00F30CC6" w:rsidRDefault="00DD1E3A" w:rsidP="00DD1E3A">
      <w:pPr>
        <w:spacing w:after="160"/>
        <w:jc w:val="both"/>
        <w:rPr>
          <w:lang w:val="hu-HU"/>
        </w:rPr>
      </w:pPr>
      <w:r w:rsidRPr="00F30CC6">
        <w:rPr>
          <w:b/>
          <w:bCs/>
          <w:lang w:val="hu-HU"/>
        </w:rPr>
        <w:br w:type="page"/>
      </w:r>
      <w:r w:rsidRPr="00F30CC6">
        <w:rPr>
          <w:lang w:val="hu-HU"/>
        </w:rPr>
        <w:lastRenderedPageBreak/>
        <w:t>1.3. A felvételi döntésnél a programok szakbizottságai (ha nem alakítottak ki speciális értékelést) az alábbi szempontrendszert követik:</w:t>
      </w:r>
    </w:p>
    <w:tbl>
      <w:tblPr>
        <w:tblW w:w="906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3"/>
        <w:gridCol w:w="2694"/>
        <w:gridCol w:w="3425"/>
      </w:tblGrid>
      <w:tr w:rsidR="00DD1E3A" w:rsidRPr="00F30CC6" w14:paraId="698A92D6" w14:textId="77777777" w:rsidTr="0078003A">
        <w:tc>
          <w:tcPr>
            <w:tcW w:w="9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E7D574A" w14:textId="77777777" w:rsidR="00DD1E3A" w:rsidRPr="00F30CC6" w:rsidRDefault="00DD1E3A" w:rsidP="0078003A">
            <w:pPr>
              <w:rPr>
                <w:b/>
                <w:bCs/>
                <w:i/>
                <w:iCs/>
                <w:color w:val="222222"/>
                <w:sz w:val="20"/>
                <w:szCs w:val="20"/>
                <w:lang w:val="hu-HU"/>
              </w:rPr>
            </w:pPr>
            <w:r w:rsidRPr="00F30CC6">
              <w:rPr>
                <w:color w:val="222222"/>
                <w:sz w:val="20"/>
                <w:szCs w:val="20"/>
                <w:lang w:val="hu-HU"/>
              </w:rPr>
              <w:t> </w:t>
            </w:r>
            <w:r w:rsidRPr="00F30CC6">
              <w:rPr>
                <w:b/>
                <w:bCs/>
                <w:i/>
                <w:iCs/>
                <w:color w:val="222222"/>
                <w:sz w:val="20"/>
                <w:szCs w:val="20"/>
                <w:lang w:val="hu-HU"/>
              </w:rPr>
              <w:t xml:space="preserve">IDI </w:t>
            </w:r>
            <w:r w:rsidRPr="00F30CC6">
              <w:rPr>
                <w:b/>
                <w:bCs/>
                <w:i/>
                <w:iCs/>
                <w:sz w:val="20"/>
                <w:szCs w:val="20"/>
                <w:lang w:val="hu-HU"/>
              </w:rPr>
              <w:t>Ókortörténeti Doktori Program</w:t>
            </w:r>
          </w:p>
        </w:tc>
      </w:tr>
      <w:tr w:rsidR="00DD1E3A" w:rsidRPr="00F30CC6" w14:paraId="29F7BBCA" w14:textId="77777777" w:rsidTr="0078003A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4301D99" w14:textId="77777777" w:rsidR="00DD1E3A" w:rsidRPr="00AA7E25" w:rsidRDefault="00DD1E3A" w:rsidP="0078003A">
            <w:pPr>
              <w:rPr>
                <w:i/>
                <w:iCs/>
                <w:color w:val="222222"/>
                <w:sz w:val="20"/>
                <w:szCs w:val="20"/>
                <w:lang w:val="hu-HU"/>
              </w:rPr>
            </w:pPr>
            <w:r w:rsidRPr="00AA7E25">
              <w:rPr>
                <w:i/>
                <w:iCs/>
                <w:color w:val="222222"/>
                <w:sz w:val="20"/>
                <w:szCs w:val="20"/>
                <w:lang w:val="hu-HU"/>
              </w:rPr>
              <w:t xml:space="preserve"> IDI </w:t>
            </w:r>
            <w:r w:rsidRPr="00AA7E25">
              <w:rPr>
                <w:i/>
                <w:iCs/>
                <w:sz w:val="20"/>
                <w:szCs w:val="20"/>
                <w:lang w:val="hu-HU"/>
              </w:rPr>
              <w:t>Ókortörténet és Régészet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4EC21BE" w14:textId="77777777" w:rsidR="00DD1E3A" w:rsidRPr="00AA7E25" w:rsidRDefault="00DD1E3A" w:rsidP="0078003A">
            <w:pPr>
              <w:rPr>
                <w:i/>
                <w:iCs/>
                <w:color w:val="222222"/>
                <w:sz w:val="20"/>
                <w:szCs w:val="20"/>
                <w:lang w:val="hu-HU"/>
              </w:rPr>
            </w:pPr>
            <w:r w:rsidRPr="00AA7E25">
              <w:rPr>
                <w:i/>
                <w:iCs/>
                <w:color w:val="222222"/>
                <w:sz w:val="20"/>
                <w:szCs w:val="20"/>
                <w:lang w:val="hu-HU"/>
              </w:rPr>
              <w:t>elérhető pontszám</w:t>
            </w:r>
          </w:p>
        </w:tc>
        <w:tc>
          <w:tcPr>
            <w:tcW w:w="3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1D7417A" w14:textId="77777777" w:rsidR="00DD1E3A" w:rsidRPr="00AA7E25" w:rsidRDefault="00DD1E3A" w:rsidP="0078003A">
            <w:pPr>
              <w:rPr>
                <w:i/>
                <w:iCs/>
                <w:color w:val="222222"/>
                <w:sz w:val="20"/>
                <w:szCs w:val="20"/>
                <w:lang w:val="hu-HU"/>
              </w:rPr>
            </w:pPr>
            <w:r w:rsidRPr="00AA7E25">
              <w:rPr>
                <w:i/>
                <w:iCs/>
                <w:color w:val="222222"/>
                <w:sz w:val="20"/>
                <w:szCs w:val="20"/>
                <w:lang w:val="hu-HU"/>
              </w:rPr>
              <w:t>minimum követelmény</w:t>
            </w:r>
          </w:p>
        </w:tc>
      </w:tr>
      <w:tr w:rsidR="00DD1E3A" w:rsidRPr="00F30CC6" w14:paraId="32FF1D3B" w14:textId="77777777" w:rsidTr="0078003A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FEBFF63" w14:textId="77777777" w:rsidR="00DD1E3A" w:rsidRPr="00AA7E25" w:rsidRDefault="00DD1E3A" w:rsidP="0078003A">
            <w:pPr>
              <w:rPr>
                <w:i/>
                <w:iCs/>
                <w:color w:val="222222"/>
                <w:sz w:val="20"/>
                <w:szCs w:val="20"/>
                <w:lang w:val="hu-HU"/>
              </w:rPr>
            </w:pPr>
            <w:r w:rsidRPr="00AA7E25">
              <w:rPr>
                <w:i/>
                <w:iCs/>
                <w:color w:val="222222"/>
                <w:sz w:val="20"/>
                <w:szCs w:val="20"/>
                <w:lang w:val="hu-HU"/>
              </w:rPr>
              <w:t>korábbi tanulmányi eredmény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BB14BFC" w14:textId="77777777" w:rsidR="00DD1E3A" w:rsidRPr="00AA7E25" w:rsidRDefault="00DD1E3A" w:rsidP="0078003A">
            <w:pPr>
              <w:rPr>
                <w:color w:val="222222"/>
                <w:sz w:val="20"/>
                <w:szCs w:val="20"/>
                <w:lang w:val="hu-HU"/>
              </w:rPr>
            </w:pPr>
            <w:r w:rsidRPr="00AA7E25">
              <w:rPr>
                <w:color w:val="222222"/>
                <w:sz w:val="20"/>
                <w:szCs w:val="20"/>
                <w:lang w:val="hu-HU"/>
              </w:rPr>
              <w:t xml:space="preserve">15 pont </w:t>
            </w:r>
            <w:proofErr w:type="spellStart"/>
            <w:r w:rsidRPr="00AA7E25">
              <w:rPr>
                <w:color w:val="222222"/>
                <w:sz w:val="20"/>
                <w:szCs w:val="20"/>
                <w:lang w:val="hu-HU"/>
              </w:rPr>
              <w:t>max</w:t>
            </w:r>
            <w:proofErr w:type="spellEnd"/>
            <w:r w:rsidRPr="00AA7E25">
              <w:rPr>
                <w:color w:val="222222"/>
                <w:sz w:val="20"/>
                <w:szCs w:val="20"/>
                <w:lang w:val="hu-HU"/>
              </w:rPr>
              <w:t>.</w:t>
            </w:r>
          </w:p>
          <w:p w14:paraId="1BBCE647" w14:textId="77777777" w:rsidR="00DD1E3A" w:rsidRPr="00AA7E25" w:rsidRDefault="00DD1E3A" w:rsidP="0078003A">
            <w:pPr>
              <w:rPr>
                <w:color w:val="222222"/>
                <w:sz w:val="20"/>
                <w:szCs w:val="20"/>
                <w:lang w:val="hu-HU"/>
              </w:rPr>
            </w:pPr>
            <w:r w:rsidRPr="00AA7E25">
              <w:rPr>
                <w:color w:val="222222"/>
                <w:sz w:val="20"/>
                <w:szCs w:val="20"/>
                <w:lang w:val="hu-HU"/>
              </w:rPr>
              <w:t>5,00–4,50 = 15 pont</w:t>
            </w:r>
          </w:p>
          <w:p w14:paraId="38DB0291" w14:textId="77777777" w:rsidR="00DD1E3A" w:rsidRPr="00AA7E25" w:rsidRDefault="00DD1E3A" w:rsidP="0078003A">
            <w:pPr>
              <w:rPr>
                <w:color w:val="222222"/>
                <w:sz w:val="20"/>
                <w:szCs w:val="20"/>
                <w:lang w:val="hu-HU"/>
              </w:rPr>
            </w:pPr>
            <w:r w:rsidRPr="00AA7E25">
              <w:rPr>
                <w:color w:val="222222"/>
                <w:sz w:val="20"/>
                <w:szCs w:val="20"/>
                <w:lang w:val="hu-HU"/>
              </w:rPr>
              <w:t>4,49–4,00 = 10 pont</w:t>
            </w:r>
          </w:p>
          <w:p w14:paraId="44FE472C" w14:textId="77777777" w:rsidR="00DD1E3A" w:rsidRPr="00AA7E25" w:rsidRDefault="00DD1E3A" w:rsidP="0078003A">
            <w:pPr>
              <w:rPr>
                <w:color w:val="222222"/>
                <w:sz w:val="20"/>
                <w:szCs w:val="20"/>
                <w:lang w:val="hu-HU"/>
              </w:rPr>
            </w:pPr>
            <w:r w:rsidRPr="00AA7E25">
              <w:rPr>
                <w:color w:val="222222"/>
                <w:sz w:val="20"/>
                <w:szCs w:val="20"/>
                <w:lang w:val="hu-HU"/>
              </w:rPr>
              <w:t>3,99–3,50 = 5 pont</w:t>
            </w:r>
          </w:p>
        </w:tc>
        <w:tc>
          <w:tcPr>
            <w:tcW w:w="3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9FD3C4C" w14:textId="77777777" w:rsidR="00DD1E3A" w:rsidRPr="00AA7E25" w:rsidRDefault="00DD1E3A" w:rsidP="0078003A">
            <w:pPr>
              <w:rPr>
                <w:color w:val="222222"/>
                <w:sz w:val="20"/>
                <w:szCs w:val="20"/>
                <w:lang w:val="hu-HU"/>
              </w:rPr>
            </w:pPr>
            <w:r w:rsidRPr="00AA7E25">
              <w:rPr>
                <w:color w:val="222222"/>
                <w:sz w:val="20"/>
                <w:szCs w:val="20"/>
                <w:lang w:val="hu-HU"/>
              </w:rPr>
              <w:t>minimum jó rendű (3,51%) oklevél</w:t>
            </w:r>
          </w:p>
        </w:tc>
      </w:tr>
      <w:tr w:rsidR="00DD1E3A" w:rsidRPr="00F30CC6" w14:paraId="651671A2" w14:textId="77777777" w:rsidTr="0078003A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0113050" w14:textId="77777777" w:rsidR="00DD1E3A" w:rsidRPr="00AA7E25" w:rsidRDefault="00DD1E3A" w:rsidP="0078003A">
            <w:pPr>
              <w:rPr>
                <w:i/>
                <w:iCs/>
                <w:color w:val="222222"/>
                <w:sz w:val="20"/>
                <w:szCs w:val="20"/>
                <w:lang w:val="hu-HU"/>
              </w:rPr>
            </w:pPr>
            <w:r w:rsidRPr="00AA7E25">
              <w:rPr>
                <w:i/>
                <w:iCs/>
                <w:color w:val="222222"/>
                <w:sz w:val="20"/>
                <w:szCs w:val="20"/>
                <w:lang w:val="hu-HU"/>
              </w:rPr>
              <w:t>OTDK tevékenység, eredmények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E77124E" w14:textId="77777777" w:rsidR="00DD1E3A" w:rsidRPr="00AA7E25" w:rsidRDefault="00DD1E3A" w:rsidP="0078003A">
            <w:pPr>
              <w:rPr>
                <w:color w:val="222222"/>
                <w:sz w:val="20"/>
                <w:szCs w:val="20"/>
                <w:lang w:val="hu-HU"/>
              </w:rPr>
            </w:pPr>
            <w:r w:rsidRPr="00AA7E25">
              <w:rPr>
                <w:color w:val="222222"/>
                <w:sz w:val="20"/>
                <w:szCs w:val="20"/>
                <w:lang w:val="hu-HU"/>
              </w:rPr>
              <w:t>5 pont</w:t>
            </w:r>
          </w:p>
        </w:tc>
        <w:tc>
          <w:tcPr>
            <w:tcW w:w="3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905F861" w14:textId="77777777" w:rsidR="00DD1E3A" w:rsidRPr="00AA7E25" w:rsidRDefault="00DD1E3A" w:rsidP="0078003A">
            <w:pPr>
              <w:rPr>
                <w:color w:val="222222"/>
                <w:sz w:val="20"/>
                <w:szCs w:val="20"/>
                <w:lang w:val="hu-HU"/>
              </w:rPr>
            </w:pPr>
            <w:r w:rsidRPr="00AA7E25">
              <w:rPr>
                <w:color w:val="222222"/>
                <w:sz w:val="20"/>
                <w:szCs w:val="20"/>
                <w:lang w:val="hu-HU"/>
              </w:rPr>
              <w:t xml:space="preserve">1. díj = 5 pont; 2. díj = 4 pont, 3. díj = 3 pont; a különdíjak egyéni mérlegelés szerint </w:t>
            </w:r>
          </w:p>
        </w:tc>
      </w:tr>
      <w:tr w:rsidR="00DD1E3A" w:rsidRPr="00F30CC6" w14:paraId="3C89D588" w14:textId="77777777" w:rsidTr="0078003A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912503C" w14:textId="77777777" w:rsidR="00DD1E3A" w:rsidRPr="00AA7E25" w:rsidRDefault="00DD1E3A" w:rsidP="0078003A">
            <w:pPr>
              <w:rPr>
                <w:i/>
                <w:iCs/>
                <w:color w:val="222222"/>
                <w:sz w:val="20"/>
                <w:szCs w:val="20"/>
                <w:lang w:val="hu-HU"/>
              </w:rPr>
            </w:pPr>
            <w:r w:rsidRPr="00AA7E25">
              <w:rPr>
                <w:i/>
                <w:iCs/>
                <w:color w:val="222222"/>
                <w:sz w:val="20"/>
                <w:szCs w:val="20"/>
                <w:lang w:val="hu-HU"/>
              </w:rPr>
              <w:t>publikációk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E9CD55B" w14:textId="77777777" w:rsidR="00DD1E3A" w:rsidRPr="00AA7E25" w:rsidRDefault="00DD1E3A" w:rsidP="0078003A">
            <w:pPr>
              <w:rPr>
                <w:color w:val="222222"/>
                <w:sz w:val="20"/>
                <w:szCs w:val="20"/>
                <w:lang w:val="hu-HU"/>
              </w:rPr>
            </w:pPr>
            <w:r w:rsidRPr="00AA7E25">
              <w:rPr>
                <w:color w:val="222222"/>
                <w:sz w:val="20"/>
                <w:szCs w:val="20"/>
                <w:lang w:val="hu-HU"/>
              </w:rPr>
              <w:t>5 pont</w:t>
            </w:r>
          </w:p>
        </w:tc>
        <w:tc>
          <w:tcPr>
            <w:tcW w:w="3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1B1C972" w14:textId="77777777" w:rsidR="00DD1E3A" w:rsidRPr="00AA7E25" w:rsidRDefault="00DD1E3A" w:rsidP="0078003A">
            <w:pPr>
              <w:rPr>
                <w:color w:val="222222"/>
                <w:sz w:val="20"/>
                <w:szCs w:val="20"/>
                <w:lang w:val="hu-HU"/>
              </w:rPr>
            </w:pPr>
            <w:r w:rsidRPr="00AA7E25">
              <w:rPr>
                <w:color w:val="222222"/>
                <w:sz w:val="20"/>
                <w:szCs w:val="20"/>
                <w:lang w:val="hu-HU"/>
              </w:rPr>
              <w:t>Maximális pontszámot az kaphat, akinek már legalább egy tudományos folyóiratban megjelent tanulmánya</w:t>
            </w:r>
          </w:p>
        </w:tc>
      </w:tr>
      <w:tr w:rsidR="00DD1E3A" w:rsidRPr="00F30CC6" w14:paraId="3141F17A" w14:textId="77777777" w:rsidTr="0078003A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ED1A850" w14:textId="77777777" w:rsidR="00DD1E3A" w:rsidRPr="00AA7E25" w:rsidRDefault="00DD1E3A" w:rsidP="0078003A">
            <w:pPr>
              <w:rPr>
                <w:i/>
                <w:iCs/>
                <w:color w:val="222222"/>
                <w:sz w:val="20"/>
                <w:szCs w:val="20"/>
                <w:lang w:val="hu-HU"/>
              </w:rPr>
            </w:pPr>
            <w:r w:rsidRPr="00AA7E25">
              <w:rPr>
                <w:i/>
                <w:iCs/>
                <w:color w:val="222222"/>
                <w:sz w:val="20"/>
                <w:szCs w:val="20"/>
                <w:lang w:val="hu-HU"/>
              </w:rPr>
              <w:t>szakmai, munkahelyi tapasztalat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C32B9BD" w14:textId="77777777" w:rsidR="00DD1E3A" w:rsidRPr="00AA7E25" w:rsidRDefault="00DD1E3A" w:rsidP="0078003A">
            <w:pPr>
              <w:rPr>
                <w:color w:val="222222"/>
                <w:sz w:val="20"/>
                <w:szCs w:val="20"/>
                <w:lang w:val="hu-HU"/>
              </w:rPr>
            </w:pPr>
            <w:r w:rsidRPr="00AA7E25">
              <w:rPr>
                <w:color w:val="222222"/>
                <w:sz w:val="20"/>
                <w:szCs w:val="20"/>
                <w:lang w:val="hu-HU"/>
              </w:rPr>
              <w:t>5 pont</w:t>
            </w:r>
          </w:p>
        </w:tc>
        <w:tc>
          <w:tcPr>
            <w:tcW w:w="3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10C55BC" w14:textId="77777777" w:rsidR="00DD1E3A" w:rsidRPr="00AA7E25" w:rsidRDefault="00DD1E3A" w:rsidP="0078003A">
            <w:pPr>
              <w:rPr>
                <w:color w:val="222222"/>
                <w:sz w:val="20"/>
                <w:szCs w:val="20"/>
                <w:lang w:val="hu-HU"/>
              </w:rPr>
            </w:pPr>
            <w:r w:rsidRPr="00AA7E25">
              <w:rPr>
                <w:color w:val="000000"/>
                <w:sz w:val="20"/>
                <w:szCs w:val="20"/>
                <w:shd w:val="clear" w:color="auto" w:fill="FFFFFF"/>
                <w:lang w:val="hu-HU"/>
              </w:rPr>
              <w:t>Egyéni mérlegelés alapján</w:t>
            </w:r>
          </w:p>
        </w:tc>
      </w:tr>
      <w:tr w:rsidR="00DD1E3A" w:rsidRPr="00F30CC6" w14:paraId="2BB53032" w14:textId="77777777" w:rsidTr="0078003A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9D9A98A" w14:textId="77777777" w:rsidR="00DD1E3A" w:rsidRPr="00AA7E25" w:rsidRDefault="00DD1E3A" w:rsidP="0078003A">
            <w:pPr>
              <w:rPr>
                <w:i/>
                <w:iCs/>
                <w:color w:val="222222"/>
                <w:sz w:val="20"/>
                <w:szCs w:val="20"/>
                <w:lang w:val="hu-HU"/>
              </w:rPr>
            </w:pPr>
            <w:r w:rsidRPr="00AA7E25">
              <w:rPr>
                <w:b/>
                <w:bCs/>
                <w:i/>
                <w:iCs/>
                <w:color w:val="222222"/>
                <w:sz w:val="20"/>
                <w:szCs w:val="20"/>
                <w:lang w:val="hu-HU"/>
              </w:rPr>
              <w:t>kutatási terv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E49F344" w14:textId="77777777" w:rsidR="00DD1E3A" w:rsidRPr="00AA7E25" w:rsidRDefault="00DD1E3A" w:rsidP="0078003A">
            <w:pPr>
              <w:rPr>
                <w:color w:val="222222"/>
                <w:sz w:val="20"/>
                <w:szCs w:val="20"/>
                <w:lang w:val="hu-HU"/>
              </w:rPr>
            </w:pPr>
            <w:r w:rsidRPr="00AA7E25">
              <w:rPr>
                <w:color w:val="222222"/>
                <w:sz w:val="20"/>
                <w:szCs w:val="20"/>
                <w:lang w:val="hu-HU"/>
              </w:rPr>
              <w:t>40 pont</w:t>
            </w:r>
          </w:p>
        </w:tc>
        <w:tc>
          <w:tcPr>
            <w:tcW w:w="3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6065344" w14:textId="77777777" w:rsidR="00DD1E3A" w:rsidRPr="00AA7E25" w:rsidRDefault="00DD1E3A" w:rsidP="0078003A">
            <w:pPr>
              <w:rPr>
                <w:color w:val="222222"/>
                <w:sz w:val="20"/>
                <w:szCs w:val="20"/>
                <w:lang w:val="hu-HU"/>
              </w:rPr>
            </w:pPr>
          </w:p>
        </w:tc>
      </w:tr>
      <w:tr w:rsidR="00DD1E3A" w:rsidRPr="00F30CC6" w14:paraId="3DC18989" w14:textId="77777777" w:rsidTr="0078003A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106B57E" w14:textId="77777777" w:rsidR="00DD1E3A" w:rsidRPr="00AA7E25" w:rsidRDefault="00DD1E3A" w:rsidP="0078003A">
            <w:pPr>
              <w:rPr>
                <w:i/>
                <w:iCs/>
                <w:color w:val="222222"/>
                <w:sz w:val="20"/>
                <w:szCs w:val="20"/>
                <w:lang w:val="hu-HU"/>
              </w:rPr>
            </w:pPr>
            <w:r w:rsidRPr="00AA7E25">
              <w:rPr>
                <w:b/>
                <w:bCs/>
                <w:i/>
                <w:iCs/>
                <w:color w:val="222222"/>
                <w:sz w:val="20"/>
                <w:szCs w:val="20"/>
                <w:lang w:val="hu-HU"/>
              </w:rPr>
              <w:t>szóbeli meghallgatás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96D9FFA" w14:textId="77777777" w:rsidR="00DD1E3A" w:rsidRPr="00AA7E25" w:rsidRDefault="00DD1E3A" w:rsidP="0078003A">
            <w:pPr>
              <w:rPr>
                <w:color w:val="222222"/>
                <w:sz w:val="20"/>
                <w:szCs w:val="20"/>
                <w:lang w:val="hu-HU"/>
              </w:rPr>
            </w:pPr>
            <w:r w:rsidRPr="00AA7E25">
              <w:rPr>
                <w:color w:val="222222"/>
                <w:sz w:val="20"/>
                <w:szCs w:val="20"/>
                <w:lang w:val="hu-HU"/>
              </w:rPr>
              <w:t>25 pont</w:t>
            </w:r>
          </w:p>
        </w:tc>
        <w:tc>
          <w:tcPr>
            <w:tcW w:w="3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D9F27AA" w14:textId="77777777" w:rsidR="00DD1E3A" w:rsidRPr="00AA7E25" w:rsidRDefault="00DD1E3A" w:rsidP="0078003A">
            <w:pPr>
              <w:rPr>
                <w:color w:val="222222"/>
                <w:sz w:val="20"/>
                <w:szCs w:val="20"/>
                <w:lang w:val="hu-HU"/>
              </w:rPr>
            </w:pPr>
          </w:p>
        </w:tc>
      </w:tr>
      <w:tr w:rsidR="00DD1E3A" w:rsidRPr="00F30CC6" w14:paraId="5159C409" w14:textId="77777777" w:rsidTr="0078003A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4C6325F" w14:textId="77777777" w:rsidR="00DD1E3A" w:rsidRPr="00AA7E25" w:rsidRDefault="00DD1E3A" w:rsidP="0078003A">
            <w:pPr>
              <w:rPr>
                <w:i/>
                <w:iCs/>
                <w:color w:val="222222"/>
                <w:sz w:val="20"/>
                <w:szCs w:val="20"/>
                <w:lang w:val="hu-HU"/>
              </w:rPr>
            </w:pPr>
            <w:r w:rsidRPr="00AA7E25">
              <w:rPr>
                <w:i/>
                <w:iCs/>
                <w:color w:val="222222"/>
                <w:sz w:val="20"/>
                <w:szCs w:val="20"/>
                <w:lang w:val="hu-HU"/>
              </w:rPr>
              <w:t>egyéb (nyelvvizsga)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2874C0B" w14:textId="77777777" w:rsidR="00DD1E3A" w:rsidRPr="00AA7E25" w:rsidRDefault="00DD1E3A" w:rsidP="0078003A">
            <w:pPr>
              <w:rPr>
                <w:color w:val="222222"/>
                <w:sz w:val="20"/>
                <w:szCs w:val="20"/>
                <w:lang w:val="hu-HU"/>
              </w:rPr>
            </w:pPr>
            <w:r w:rsidRPr="00AA7E25">
              <w:rPr>
                <w:color w:val="222222"/>
                <w:sz w:val="20"/>
                <w:szCs w:val="20"/>
                <w:lang w:val="hu-HU"/>
              </w:rPr>
              <w:t>5 pont</w:t>
            </w:r>
          </w:p>
          <w:p w14:paraId="1B7CFA32" w14:textId="77777777" w:rsidR="00DD1E3A" w:rsidRPr="00AA7E25" w:rsidRDefault="00DD1E3A" w:rsidP="0078003A">
            <w:pPr>
              <w:rPr>
                <w:color w:val="222222"/>
                <w:sz w:val="20"/>
                <w:szCs w:val="20"/>
                <w:lang w:val="hu-HU"/>
              </w:rPr>
            </w:pPr>
          </w:p>
        </w:tc>
        <w:tc>
          <w:tcPr>
            <w:tcW w:w="3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4970C7C" w14:textId="77777777" w:rsidR="00DD1E3A" w:rsidRPr="00AA7E25" w:rsidRDefault="00DD1E3A" w:rsidP="0078003A">
            <w:pPr>
              <w:rPr>
                <w:color w:val="222222"/>
                <w:sz w:val="20"/>
                <w:szCs w:val="20"/>
                <w:lang w:val="hu-HU"/>
              </w:rPr>
            </w:pPr>
            <w:r w:rsidRPr="00AA7E25">
              <w:rPr>
                <w:color w:val="000000"/>
                <w:sz w:val="20"/>
                <w:szCs w:val="20"/>
                <w:lang w:val="hu-HU"/>
              </w:rPr>
              <w:t>a bemeneti követelményként megszabott nyelvvizsgán kívül további nyelvvizsgákért adhatók a pontok</w:t>
            </w:r>
            <w:r w:rsidRPr="00AA7E25">
              <w:rPr>
                <w:color w:val="222222"/>
                <w:sz w:val="20"/>
                <w:szCs w:val="20"/>
                <w:lang w:val="hu-HU"/>
              </w:rPr>
              <w:t xml:space="preserve"> </w:t>
            </w:r>
          </w:p>
          <w:p w14:paraId="51C6C3FE" w14:textId="77777777" w:rsidR="00DD1E3A" w:rsidRPr="00AA7E25" w:rsidRDefault="00DD1E3A" w:rsidP="0078003A">
            <w:pPr>
              <w:rPr>
                <w:color w:val="222222"/>
                <w:sz w:val="20"/>
                <w:szCs w:val="20"/>
                <w:lang w:val="hu-HU"/>
              </w:rPr>
            </w:pPr>
            <w:r w:rsidRPr="00AA7E25">
              <w:rPr>
                <w:color w:val="222222"/>
                <w:sz w:val="20"/>
                <w:szCs w:val="20"/>
                <w:lang w:val="hu-HU"/>
              </w:rPr>
              <w:t xml:space="preserve">5 pont = egy felsőfokú vagy két középfokú </w:t>
            </w:r>
            <w:proofErr w:type="spellStart"/>
            <w:r w:rsidRPr="00AA7E25">
              <w:rPr>
                <w:color w:val="222222"/>
                <w:sz w:val="20"/>
                <w:szCs w:val="20"/>
                <w:lang w:val="hu-HU"/>
              </w:rPr>
              <w:t>nyv</w:t>
            </w:r>
            <w:proofErr w:type="spellEnd"/>
            <w:r w:rsidRPr="00AA7E25">
              <w:rPr>
                <w:color w:val="222222"/>
                <w:sz w:val="20"/>
                <w:szCs w:val="20"/>
                <w:lang w:val="hu-HU"/>
              </w:rPr>
              <w:t xml:space="preserve">; 4 pont = egy középfokú </w:t>
            </w:r>
            <w:proofErr w:type="spellStart"/>
            <w:r w:rsidRPr="00AA7E25">
              <w:rPr>
                <w:color w:val="222222"/>
                <w:sz w:val="20"/>
                <w:szCs w:val="20"/>
                <w:lang w:val="hu-HU"/>
              </w:rPr>
              <w:t>nyv</w:t>
            </w:r>
            <w:proofErr w:type="spellEnd"/>
            <w:r w:rsidRPr="00AA7E25">
              <w:rPr>
                <w:color w:val="222222"/>
                <w:sz w:val="20"/>
                <w:szCs w:val="20"/>
                <w:lang w:val="hu-HU"/>
              </w:rPr>
              <w:t xml:space="preserve">; 3 pont = két alapfokú </w:t>
            </w:r>
            <w:proofErr w:type="spellStart"/>
            <w:r w:rsidRPr="00AA7E25">
              <w:rPr>
                <w:color w:val="222222"/>
                <w:sz w:val="20"/>
                <w:szCs w:val="20"/>
                <w:lang w:val="hu-HU"/>
              </w:rPr>
              <w:t>nyv</w:t>
            </w:r>
            <w:proofErr w:type="spellEnd"/>
            <w:r w:rsidRPr="00AA7E25">
              <w:rPr>
                <w:color w:val="222222"/>
                <w:sz w:val="20"/>
                <w:szCs w:val="20"/>
                <w:lang w:val="hu-HU"/>
              </w:rPr>
              <w:t xml:space="preserve">; 2 pont = egy alapfokú </w:t>
            </w:r>
            <w:proofErr w:type="spellStart"/>
            <w:r w:rsidRPr="00AA7E25">
              <w:rPr>
                <w:color w:val="222222"/>
                <w:sz w:val="20"/>
                <w:szCs w:val="20"/>
                <w:lang w:val="hu-HU"/>
              </w:rPr>
              <w:t>nyv</w:t>
            </w:r>
            <w:proofErr w:type="spellEnd"/>
          </w:p>
        </w:tc>
      </w:tr>
      <w:tr w:rsidR="00DD1E3A" w:rsidRPr="00F30CC6" w14:paraId="13EE71D8" w14:textId="77777777" w:rsidTr="0078003A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BC26229" w14:textId="77777777" w:rsidR="00DD1E3A" w:rsidRPr="00AA7E25" w:rsidRDefault="00DD1E3A" w:rsidP="0078003A">
            <w:pPr>
              <w:rPr>
                <w:i/>
                <w:iCs/>
                <w:color w:val="222222"/>
                <w:sz w:val="20"/>
                <w:szCs w:val="20"/>
                <w:lang w:val="hu-HU"/>
              </w:rPr>
            </w:pPr>
            <w:r w:rsidRPr="00AA7E25">
              <w:rPr>
                <w:b/>
                <w:bCs/>
                <w:i/>
                <w:iCs/>
                <w:color w:val="222222"/>
                <w:sz w:val="20"/>
                <w:szCs w:val="20"/>
                <w:lang w:val="hu-HU"/>
              </w:rPr>
              <w:t>összesen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B3CB760" w14:textId="77777777" w:rsidR="00DD1E3A" w:rsidRPr="00AA7E25" w:rsidRDefault="00DD1E3A" w:rsidP="0078003A">
            <w:pPr>
              <w:rPr>
                <w:color w:val="222222"/>
                <w:sz w:val="20"/>
                <w:szCs w:val="20"/>
                <w:lang w:val="hu-HU"/>
              </w:rPr>
            </w:pPr>
            <w:r w:rsidRPr="00AA7E25">
              <w:rPr>
                <w:color w:val="222222"/>
                <w:sz w:val="20"/>
                <w:szCs w:val="20"/>
                <w:lang w:val="hu-HU"/>
              </w:rPr>
              <w:t>100</w:t>
            </w:r>
          </w:p>
        </w:tc>
        <w:tc>
          <w:tcPr>
            <w:tcW w:w="3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353E114" w14:textId="77777777" w:rsidR="00DD1E3A" w:rsidRPr="00AA7E25" w:rsidRDefault="00DD1E3A" w:rsidP="0078003A">
            <w:pPr>
              <w:rPr>
                <w:color w:val="222222"/>
                <w:sz w:val="20"/>
                <w:szCs w:val="20"/>
                <w:lang w:val="hu-HU"/>
              </w:rPr>
            </w:pPr>
            <w:r w:rsidRPr="00AA7E25">
              <w:rPr>
                <w:color w:val="222222"/>
                <w:sz w:val="20"/>
                <w:szCs w:val="20"/>
                <w:lang w:val="hu-HU"/>
              </w:rPr>
              <w:t>55</w:t>
            </w:r>
          </w:p>
        </w:tc>
      </w:tr>
    </w:tbl>
    <w:p w14:paraId="3D921A13" w14:textId="77777777" w:rsidR="00DD1E3A" w:rsidRPr="00F30CC6" w:rsidRDefault="00DD1E3A" w:rsidP="00DD1E3A">
      <w:pPr>
        <w:rPr>
          <w:sz w:val="20"/>
          <w:szCs w:val="20"/>
          <w:lang w:val="hu-HU"/>
        </w:rPr>
      </w:pPr>
    </w:p>
    <w:tbl>
      <w:tblPr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694"/>
        <w:gridCol w:w="3402"/>
      </w:tblGrid>
      <w:tr w:rsidR="00DD1E3A" w:rsidRPr="00F30CC6" w14:paraId="5F149FFD" w14:textId="77777777" w:rsidTr="0078003A">
        <w:tc>
          <w:tcPr>
            <w:tcW w:w="9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F23FE" w14:textId="77777777" w:rsidR="00DD1E3A" w:rsidRPr="00F30CC6" w:rsidRDefault="00DD1E3A" w:rsidP="0078003A">
            <w:pPr>
              <w:pStyle w:val="xm-3162602406909094295m-8036560504740691320xmsonormal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IDI A Kárpát-medence és a szomszédos birodalmak 900-1700 között Doktori Program</w:t>
            </w:r>
          </w:p>
        </w:tc>
      </w:tr>
      <w:tr w:rsidR="00DD1E3A" w:rsidRPr="00F30CC6" w14:paraId="13B1E3D7" w14:textId="77777777" w:rsidTr="0078003A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A8926" w14:textId="77777777" w:rsidR="00DD1E3A" w:rsidRPr="00F30CC6" w:rsidRDefault="00DD1E3A" w:rsidP="0078003A">
            <w:pPr>
              <w:pStyle w:val="xm-3162602406909094295m-8036560504740691320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C414A" w14:textId="77777777" w:rsidR="00DD1E3A" w:rsidRPr="00F30CC6" w:rsidRDefault="00DD1E3A" w:rsidP="0078003A">
            <w:pPr>
              <w:pStyle w:val="xm-3162602406909094295m-8036560504740691320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elérhető pontszám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5620" w14:textId="77777777" w:rsidR="00DD1E3A" w:rsidRPr="00F30CC6" w:rsidRDefault="00DD1E3A" w:rsidP="0078003A">
            <w:pPr>
              <w:pStyle w:val="xm-3162602406909094295m-8036560504740691320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minimum követelmény (ha van ilyen)</w:t>
            </w:r>
          </w:p>
        </w:tc>
      </w:tr>
      <w:tr w:rsidR="00DD1E3A" w:rsidRPr="00F30CC6" w14:paraId="3A9818B2" w14:textId="77777777" w:rsidTr="0078003A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E7D42" w14:textId="77777777" w:rsidR="00DD1E3A" w:rsidRPr="00F30CC6" w:rsidRDefault="00DD1E3A" w:rsidP="0078003A">
            <w:pPr>
              <w:pStyle w:val="xm-3162602406909094295m-8036560504740691320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korábbi tanulmányi eredmény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811C3" w14:textId="77777777" w:rsidR="00DD1E3A" w:rsidRPr="00F30CC6" w:rsidRDefault="00DD1E3A" w:rsidP="0078003A">
            <w:pPr>
              <w:pStyle w:val="xm-3162602406909094295m-8036560504740691320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E35F0" w14:textId="77777777" w:rsidR="00DD1E3A" w:rsidRPr="00F30CC6" w:rsidRDefault="00DD1E3A" w:rsidP="0078003A">
            <w:pPr>
              <w:pStyle w:val="xm-3162602406909094295m-8036560504740691320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sz w:val="20"/>
                <w:szCs w:val="20"/>
              </w:rPr>
              <w:t> 4 (legalább jó rendű oklevél)</w:t>
            </w:r>
          </w:p>
        </w:tc>
      </w:tr>
      <w:tr w:rsidR="00DD1E3A" w:rsidRPr="00F30CC6" w14:paraId="600C76FE" w14:textId="77777777" w:rsidTr="0078003A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83CB4" w14:textId="77777777" w:rsidR="00DD1E3A" w:rsidRPr="00F30CC6" w:rsidRDefault="00DD1E3A" w:rsidP="0078003A">
            <w:pPr>
              <w:pStyle w:val="xm-3162602406909094295m-8036560504740691320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OTDK tevékenység, eredmények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DAFA5" w14:textId="77777777" w:rsidR="00DD1E3A" w:rsidRPr="00F30CC6" w:rsidRDefault="00DD1E3A" w:rsidP="0078003A">
            <w:pPr>
              <w:pStyle w:val="xm-3162602406909094295m-8036560504740691320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7EFEF" w14:textId="77777777" w:rsidR="00DD1E3A" w:rsidRPr="00F30CC6" w:rsidRDefault="00DD1E3A" w:rsidP="0078003A">
            <w:pPr>
              <w:pStyle w:val="xm-3162602406909094295m-8036560504740691320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D1E3A" w:rsidRPr="00F30CC6" w14:paraId="3D6B6CA6" w14:textId="77777777" w:rsidTr="0078003A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DDFF0" w14:textId="77777777" w:rsidR="00DD1E3A" w:rsidRPr="00F30CC6" w:rsidRDefault="00DD1E3A" w:rsidP="0078003A">
            <w:pPr>
              <w:pStyle w:val="xm-3162602406909094295m-8036560504740691320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publikációk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4E915" w14:textId="77777777" w:rsidR="00DD1E3A" w:rsidRPr="00F30CC6" w:rsidRDefault="00DD1E3A" w:rsidP="0078003A">
            <w:pPr>
              <w:pStyle w:val="xm-3162602406909094295m-8036560504740691320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E9DDF" w14:textId="77777777" w:rsidR="00DD1E3A" w:rsidRPr="00F30CC6" w:rsidRDefault="00DD1E3A" w:rsidP="0078003A">
            <w:pPr>
              <w:pStyle w:val="xm-3162602406909094295m-8036560504740691320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D1E3A" w:rsidRPr="00F30CC6" w14:paraId="2DBB5855" w14:textId="77777777" w:rsidTr="0078003A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3E0B6" w14:textId="77777777" w:rsidR="00DD1E3A" w:rsidRPr="00F30CC6" w:rsidRDefault="00DD1E3A" w:rsidP="0078003A">
            <w:pPr>
              <w:pStyle w:val="xm-3162602406909094295m-8036560504740691320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szakmai, munkahelyi tapasztalat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0A01A" w14:textId="77777777" w:rsidR="00DD1E3A" w:rsidRPr="00F30CC6" w:rsidRDefault="00DD1E3A" w:rsidP="0078003A">
            <w:pPr>
              <w:pStyle w:val="xm-3162602406909094295m-8036560504740691320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AD433" w14:textId="77777777" w:rsidR="00DD1E3A" w:rsidRPr="00F30CC6" w:rsidRDefault="00DD1E3A" w:rsidP="0078003A">
            <w:pPr>
              <w:pStyle w:val="xm-3162602406909094295m-8036560504740691320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D1E3A" w:rsidRPr="00F30CC6" w14:paraId="2C25996F" w14:textId="77777777" w:rsidTr="0078003A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88A60" w14:textId="77777777" w:rsidR="00DD1E3A" w:rsidRPr="00F30CC6" w:rsidRDefault="00DD1E3A" w:rsidP="0078003A">
            <w:pPr>
              <w:pStyle w:val="xm-3162602406909094295m-8036560504740691320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kutatási terv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14205" w14:textId="77777777" w:rsidR="00DD1E3A" w:rsidRPr="00F30CC6" w:rsidRDefault="00DD1E3A" w:rsidP="0078003A">
            <w:pPr>
              <w:pStyle w:val="xm-3162602406909094295m-8036560504740691320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E75AF" w14:textId="77777777" w:rsidR="00DD1E3A" w:rsidRPr="00F30CC6" w:rsidRDefault="00DD1E3A" w:rsidP="0078003A">
            <w:pPr>
              <w:pStyle w:val="xm-3162602406909094295m-8036560504740691320xmso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D1E3A" w:rsidRPr="00F30CC6" w14:paraId="38117CF6" w14:textId="77777777" w:rsidTr="0078003A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C0F84" w14:textId="77777777" w:rsidR="00DD1E3A" w:rsidRPr="00F30CC6" w:rsidRDefault="00DD1E3A" w:rsidP="0078003A">
            <w:pPr>
              <w:pStyle w:val="xm-3162602406909094295m-8036560504740691320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szóbeli meghallgatás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C0CC6" w14:textId="77777777" w:rsidR="00DD1E3A" w:rsidRPr="00F30CC6" w:rsidRDefault="00DD1E3A" w:rsidP="0078003A">
            <w:pPr>
              <w:pStyle w:val="xm-3162602406909094295m-8036560504740691320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2EF42" w14:textId="77777777" w:rsidR="00DD1E3A" w:rsidRPr="00F30CC6" w:rsidRDefault="00DD1E3A" w:rsidP="0078003A">
            <w:pPr>
              <w:pStyle w:val="xm-3162602406909094295m-8036560504740691320xmso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D1E3A" w:rsidRPr="00F30CC6" w14:paraId="3610AF8B" w14:textId="77777777" w:rsidTr="0078003A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3B5DF" w14:textId="77777777" w:rsidR="00DD1E3A" w:rsidRPr="00F30CC6" w:rsidRDefault="00DD1E3A" w:rsidP="0078003A">
            <w:pPr>
              <w:pStyle w:val="xm-3162602406909094295m-8036560504740691320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egyéb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4F0F2" w14:textId="77777777" w:rsidR="00DD1E3A" w:rsidRPr="00F30CC6" w:rsidRDefault="00DD1E3A" w:rsidP="0078003A">
            <w:pPr>
              <w:pStyle w:val="xm-3162602406909094295m-8036560504740691320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C51F2" w14:textId="77777777" w:rsidR="00DD1E3A" w:rsidRPr="00F30CC6" w:rsidRDefault="00DD1E3A" w:rsidP="0078003A">
            <w:pPr>
              <w:pStyle w:val="xm-3162602406909094295m-8036560504740691320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D1E3A" w:rsidRPr="00F30CC6" w14:paraId="72C64F70" w14:textId="77777777" w:rsidTr="0078003A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B4049" w14:textId="77777777" w:rsidR="00DD1E3A" w:rsidRPr="00F30CC6" w:rsidRDefault="00DD1E3A" w:rsidP="0078003A">
            <w:pPr>
              <w:pStyle w:val="xm-3162602406909094295m-8036560504740691320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összesen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E13B9" w14:textId="77777777" w:rsidR="00DD1E3A" w:rsidRPr="00F30CC6" w:rsidRDefault="00DD1E3A" w:rsidP="0078003A">
            <w:pPr>
              <w:pStyle w:val="xm-3162602406909094295m-8036560504740691320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78CEE" w14:textId="77777777" w:rsidR="00DD1E3A" w:rsidRPr="00F30CC6" w:rsidRDefault="00DD1E3A" w:rsidP="0078003A">
            <w:pPr>
              <w:pStyle w:val="xm-3162602406909094295m-8036560504740691320xmso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14:paraId="3CE278BE" w14:textId="77777777" w:rsidR="00DD1E3A" w:rsidRPr="00F30CC6" w:rsidRDefault="00DD1E3A" w:rsidP="00DD1E3A">
      <w:pPr>
        <w:rPr>
          <w:sz w:val="20"/>
          <w:szCs w:val="20"/>
          <w:lang w:val="hu-HU"/>
        </w:rPr>
      </w:pPr>
    </w:p>
    <w:tbl>
      <w:tblPr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694"/>
        <w:gridCol w:w="3430"/>
      </w:tblGrid>
      <w:tr w:rsidR="00DD1E3A" w:rsidRPr="00F30CC6" w14:paraId="24B0A75B" w14:textId="77777777" w:rsidTr="0078003A">
        <w:tc>
          <w:tcPr>
            <w:tcW w:w="9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F101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IDI „Európa és a magyarság a 18-20. században” Doktori Program</w:t>
            </w:r>
          </w:p>
        </w:tc>
      </w:tr>
      <w:tr w:rsidR="00DD1E3A" w:rsidRPr="00F30CC6" w14:paraId="470D1DEE" w14:textId="77777777" w:rsidTr="0078003A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1086E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D2A8B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elérhető pontszám</w:t>
            </w:r>
          </w:p>
        </w:tc>
        <w:tc>
          <w:tcPr>
            <w:tcW w:w="3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5F461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minimum követelmény</w:t>
            </w:r>
          </w:p>
        </w:tc>
      </w:tr>
      <w:tr w:rsidR="00DD1E3A" w:rsidRPr="00F30CC6" w14:paraId="11F0B993" w14:textId="77777777" w:rsidTr="0078003A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2147E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7E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korábbi tanulmányi eredmény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9083B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D8CD6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25">
              <w:rPr>
                <w:rFonts w:ascii="Times New Roman" w:hAnsi="Times New Roman" w:cs="Times New Roman"/>
                <w:sz w:val="20"/>
                <w:szCs w:val="20"/>
              </w:rPr>
              <w:t>4 (legalább jó rendű oklevél</w:t>
            </w:r>
          </w:p>
        </w:tc>
      </w:tr>
      <w:tr w:rsidR="00DD1E3A" w:rsidRPr="00F30CC6" w14:paraId="03D6E06B" w14:textId="77777777" w:rsidTr="0078003A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BE8FC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7E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TDK tevékenység, eredmények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5E84E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DF397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E3A" w:rsidRPr="00F30CC6" w14:paraId="076FFC50" w14:textId="77777777" w:rsidTr="0078003A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C264F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7E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publikációk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6A2CF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08735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E3A" w:rsidRPr="00F30CC6" w14:paraId="746D1DA6" w14:textId="77777777" w:rsidTr="0078003A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F320C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7E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szakmai, munkahelyi tapasztalat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FDDEA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10EAF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E3A" w:rsidRPr="00F30CC6" w14:paraId="48FF1932" w14:textId="77777777" w:rsidTr="0078003A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74D7D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7E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kutatási terv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46258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2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D8AB4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2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D1E3A" w:rsidRPr="00F30CC6" w14:paraId="0AEB21EE" w14:textId="77777777" w:rsidTr="0078003A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66C1A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7E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szóbeli meghallgatás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E1296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2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BE91E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2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D1E3A" w:rsidRPr="00F30CC6" w14:paraId="6C793871" w14:textId="77777777" w:rsidTr="0078003A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16F04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7E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egyéb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CD832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EFE29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E3A" w:rsidRPr="00F30CC6" w14:paraId="2CFFF6EA" w14:textId="77777777" w:rsidTr="0078003A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7472F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A7E2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összesen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27A90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2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4D1C4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2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14:paraId="72B03703" w14:textId="77777777" w:rsidR="00DD1E3A" w:rsidRPr="00F30CC6" w:rsidRDefault="00DD1E3A" w:rsidP="00DD1E3A">
      <w:pPr>
        <w:rPr>
          <w:sz w:val="20"/>
          <w:szCs w:val="20"/>
          <w:lang w:val="hu-HU"/>
        </w:rPr>
      </w:pPr>
    </w:p>
    <w:p w14:paraId="6D3B5D48" w14:textId="77777777" w:rsidR="00DD1E3A" w:rsidRPr="00F30CC6" w:rsidRDefault="00DD1E3A" w:rsidP="00DD1E3A">
      <w:pPr>
        <w:rPr>
          <w:sz w:val="20"/>
          <w:szCs w:val="20"/>
          <w:lang w:val="hu-HU"/>
        </w:rPr>
      </w:pPr>
      <w:r w:rsidRPr="00F30CC6">
        <w:rPr>
          <w:sz w:val="20"/>
          <w:szCs w:val="20"/>
          <w:lang w:val="hu-HU"/>
        </w:rPr>
        <w:br w:type="page"/>
      </w:r>
    </w:p>
    <w:tbl>
      <w:tblPr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3"/>
        <w:gridCol w:w="2096"/>
        <w:gridCol w:w="3500"/>
      </w:tblGrid>
      <w:tr w:rsidR="00DD1E3A" w:rsidRPr="00F30CC6" w14:paraId="72709FA7" w14:textId="77777777" w:rsidTr="0078003A"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68247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IDI Politikatudományi Doktori Program</w:t>
            </w:r>
          </w:p>
        </w:tc>
      </w:tr>
      <w:tr w:rsidR="00DD1E3A" w:rsidRPr="00F30CC6" w14:paraId="70FC05A8" w14:textId="77777777" w:rsidTr="0078003A">
        <w:tc>
          <w:tcPr>
            <w:tcW w:w="34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9BCE8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x__Hlk103676025"/>
            <w:bookmarkEnd w:id="11"/>
            <w:r w:rsidRPr="00F30C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0F835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elérhető pontszám 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EE09E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minimum követelmény (ha van ilyen)</w:t>
            </w:r>
          </w:p>
        </w:tc>
      </w:tr>
      <w:tr w:rsidR="00DD1E3A" w:rsidRPr="00F30CC6" w14:paraId="6ACDEC67" w14:textId="77777777" w:rsidTr="0078003A"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1EC67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korábbi tanulmányi eredmény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6F453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7E3E0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25">
              <w:rPr>
                <w:rFonts w:ascii="Times New Roman" w:hAnsi="Times New Roman" w:cs="Times New Roman"/>
                <w:sz w:val="20"/>
                <w:szCs w:val="20"/>
              </w:rPr>
              <w:t> 4 (legalább jó rendű oklevél)</w:t>
            </w:r>
          </w:p>
        </w:tc>
      </w:tr>
      <w:tr w:rsidR="00DD1E3A" w:rsidRPr="00F30CC6" w14:paraId="29D622C0" w14:textId="77777777" w:rsidTr="0078003A"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31823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TDK tevékenység, eredmények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1E623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68415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E3A" w:rsidRPr="00F30CC6" w14:paraId="2500D5FC" w14:textId="77777777" w:rsidTr="0078003A"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FE2D0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publikációk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D0ED7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F40AC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E3A" w:rsidRPr="00F30CC6" w14:paraId="1978BE8A" w14:textId="77777777" w:rsidTr="0078003A"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DF3AC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szakmai, munkahelyi tapasztalat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9E022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393D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E3A" w:rsidRPr="00F30CC6" w14:paraId="58A50086" w14:textId="77777777" w:rsidTr="0078003A"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284C1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kutatási terv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BCB09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2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8F9D4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2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D1E3A" w:rsidRPr="00F30CC6" w14:paraId="2CDD944B" w14:textId="77777777" w:rsidTr="0078003A"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1EB99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szóbeli meghallgatás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81B08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2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E290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2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D1E3A" w:rsidRPr="00F30CC6" w14:paraId="55207150" w14:textId="77777777" w:rsidTr="0078003A"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EBCE3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egyéb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140C8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F1D35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E3A" w:rsidRPr="00F30CC6" w14:paraId="0CE30868" w14:textId="77777777" w:rsidTr="0078003A"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7FC07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összesen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C7CF2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2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2390A" w14:textId="77777777" w:rsidR="00DD1E3A" w:rsidRPr="00AA7E25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2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14:paraId="7CC6341A" w14:textId="77777777" w:rsidR="00DD1E3A" w:rsidRPr="00F30CC6" w:rsidRDefault="00DD1E3A" w:rsidP="00DD1E3A">
      <w:pPr>
        <w:rPr>
          <w:sz w:val="20"/>
          <w:szCs w:val="20"/>
          <w:lang w:val="hu-HU"/>
        </w:rPr>
      </w:pPr>
    </w:p>
    <w:p w14:paraId="5AC9BDBC" w14:textId="77777777" w:rsidR="00DD1E3A" w:rsidRPr="00F30CC6" w:rsidRDefault="00DD1E3A" w:rsidP="00DD1E3A">
      <w:pPr>
        <w:rPr>
          <w:sz w:val="20"/>
          <w:szCs w:val="20"/>
          <w:lang w:val="hu-HU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5"/>
        <w:gridCol w:w="3544"/>
      </w:tblGrid>
      <w:tr w:rsidR="00DD1E3A" w:rsidRPr="00F30CC6" w14:paraId="4B41A998" w14:textId="77777777" w:rsidTr="0078003A">
        <w:tc>
          <w:tcPr>
            <w:tcW w:w="9039" w:type="dxa"/>
            <w:gridSpan w:val="3"/>
            <w:shd w:val="clear" w:color="auto" w:fill="auto"/>
          </w:tcPr>
          <w:p w14:paraId="0880AB8B" w14:textId="77777777" w:rsidR="00DD1E3A" w:rsidRPr="00F30CC6" w:rsidRDefault="00DD1E3A" w:rsidP="0078003A">
            <w:pPr>
              <w:jc w:val="both"/>
              <w:rPr>
                <w:b/>
                <w:i/>
                <w:sz w:val="20"/>
                <w:szCs w:val="20"/>
                <w:lang w:val="hu-HU"/>
              </w:rPr>
            </w:pPr>
            <w:r w:rsidRPr="00F30CC6">
              <w:rPr>
                <w:b/>
                <w:i/>
                <w:sz w:val="20"/>
                <w:szCs w:val="20"/>
                <w:lang w:val="hu-HU"/>
              </w:rPr>
              <w:t>IDI Doktori Iskola Néprajz-Kulturális Antropológia Program</w:t>
            </w:r>
          </w:p>
        </w:tc>
      </w:tr>
      <w:tr w:rsidR="00DD1E3A" w:rsidRPr="00F30CC6" w14:paraId="16B940E7" w14:textId="77777777" w:rsidTr="0078003A">
        <w:tc>
          <w:tcPr>
            <w:tcW w:w="3510" w:type="dxa"/>
            <w:shd w:val="clear" w:color="auto" w:fill="auto"/>
          </w:tcPr>
          <w:p w14:paraId="31140B9B" w14:textId="77777777" w:rsidR="00DD1E3A" w:rsidRPr="00F30CC6" w:rsidRDefault="00DD1E3A" w:rsidP="0078003A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90DF58C" w14:textId="77777777" w:rsidR="00DD1E3A" w:rsidRPr="00F30CC6" w:rsidRDefault="00DD1E3A" w:rsidP="0078003A">
            <w:pPr>
              <w:jc w:val="both"/>
              <w:rPr>
                <w:i/>
                <w:sz w:val="20"/>
                <w:szCs w:val="20"/>
                <w:lang w:val="hu-HU"/>
              </w:rPr>
            </w:pPr>
            <w:r w:rsidRPr="00F30CC6">
              <w:rPr>
                <w:i/>
                <w:sz w:val="20"/>
                <w:szCs w:val="20"/>
                <w:lang w:val="hu-HU"/>
              </w:rPr>
              <w:t>elérhető pontszám</w:t>
            </w:r>
          </w:p>
        </w:tc>
        <w:tc>
          <w:tcPr>
            <w:tcW w:w="3544" w:type="dxa"/>
            <w:shd w:val="clear" w:color="auto" w:fill="auto"/>
          </w:tcPr>
          <w:p w14:paraId="5791FD8F" w14:textId="77777777" w:rsidR="00DD1E3A" w:rsidRPr="00F30CC6" w:rsidRDefault="00DD1E3A" w:rsidP="0078003A">
            <w:pPr>
              <w:jc w:val="both"/>
              <w:rPr>
                <w:i/>
                <w:sz w:val="20"/>
                <w:szCs w:val="20"/>
                <w:lang w:val="hu-HU"/>
              </w:rPr>
            </w:pPr>
            <w:r w:rsidRPr="00F30CC6">
              <w:rPr>
                <w:i/>
                <w:sz w:val="20"/>
                <w:szCs w:val="20"/>
                <w:lang w:val="hu-HU"/>
              </w:rPr>
              <w:t>minimum követelmény (ha van ilyen)</w:t>
            </w:r>
          </w:p>
        </w:tc>
      </w:tr>
      <w:tr w:rsidR="00DD1E3A" w:rsidRPr="00F30CC6" w14:paraId="27D0A8E6" w14:textId="77777777" w:rsidTr="0078003A">
        <w:tc>
          <w:tcPr>
            <w:tcW w:w="3510" w:type="dxa"/>
            <w:shd w:val="clear" w:color="auto" w:fill="auto"/>
          </w:tcPr>
          <w:p w14:paraId="5BFB8B40" w14:textId="77777777" w:rsidR="00DD1E3A" w:rsidRPr="00F30CC6" w:rsidRDefault="00DD1E3A" w:rsidP="0078003A">
            <w:pPr>
              <w:jc w:val="both"/>
              <w:rPr>
                <w:i/>
                <w:sz w:val="20"/>
                <w:szCs w:val="20"/>
                <w:lang w:val="hu-HU"/>
              </w:rPr>
            </w:pPr>
            <w:r w:rsidRPr="00F30CC6">
              <w:rPr>
                <w:i/>
                <w:sz w:val="20"/>
                <w:szCs w:val="20"/>
                <w:lang w:val="hu-HU"/>
              </w:rPr>
              <w:t>korábbi tanulmányi eredmény</w:t>
            </w:r>
          </w:p>
        </w:tc>
        <w:tc>
          <w:tcPr>
            <w:tcW w:w="1985" w:type="dxa"/>
            <w:shd w:val="clear" w:color="auto" w:fill="auto"/>
          </w:tcPr>
          <w:p w14:paraId="5C19EBF7" w14:textId="77777777" w:rsidR="00DD1E3A" w:rsidRPr="00AA7E25" w:rsidRDefault="00DD1E3A" w:rsidP="0078003A">
            <w:pPr>
              <w:jc w:val="both"/>
              <w:rPr>
                <w:iCs/>
                <w:sz w:val="20"/>
                <w:szCs w:val="20"/>
                <w:lang w:val="hu-HU"/>
              </w:rPr>
            </w:pPr>
            <w:r w:rsidRPr="00AA7E25">
              <w:rPr>
                <w:iCs/>
                <w:sz w:val="20"/>
                <w:szCs w:val="20"/>
                <w:lang w:val="hu-HU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14:paraId="697E5B23" w14:textId="77777777" w:rsidR="00DD1E3A" w:rsidRPr="00AA7E25" w:rsidRDefault="00DD1E3A" w:rsidP="0078003A">
            <w:pPr>
              <w:jc w:val="both"/>
              <w:rPr>
                <w:iCs/>
                <w:sz w:val="20"/>
                <w:szCs w:val="20"/>
                <w:lang w:val="hu-HU"/>
              </w:rPr>
            </w:pPr>
            <w:r w:rsidRPr="00AA7E25">
              <w:rPr>
                <w:iCs/>
                <w:sz w:val="20"/>
                <w:szCs w:val="20"/>
                <w:lang w:val="hu-HU"/>
              </w:rPr>
              <w:t xml:space="preserve">minimum jó rendű (3,51%) oklevél = 15 pont. </w:t>
            </w:r>
          </w:p>
          <w:p w14:paraId="2F7B49F3" w14:textId="77777777" w:rsidR="00DD1E3A" w:rsidRPr="00AA7E25" w:rsidRDefault="00DD1E3A" w:rsidP="0078003A">
            <w:pPr>
              <w:jc w:val="both"/>
              <w:rPr>
                <w:iCs/>
                <w:sz w:val="20"/>
                <w:szCs w:val="20"/>
                <w:lang w:val="hu-HU"/>
              </w:rPr>
            </w:pPr>
            <w:r w:rsidRPr="00AA7E25">
              <w:rPr>
                <w:iCs/>
                <w:sz w:val="20"/>
                <w:szCs w:val="20"/>
                <w:lang w:val="hu-HU"/>
              </w:rPr>
              <w:t>Adható pontok: 3,51% – 4,5% = 8 pont, 4,51% (jeles)-</w:t>
            </w:r>
            <w:proofErr w:type="spellStart"/>
            <w:r w:rsidRPr="00AA7E25">
              <w:rPr>
                <w:iCs/>
                <w:sz w:val="20"/>
                <w:szCs w:val="20"/>
                <w:lang w:val="hu-HU"/>
              </w:rPr>
              <w:t>től</w:t>
            </w:r>
            <w:proofErr w:type="spellEnd"/>
            <w:r w:rsidRPr="00AA7E25">
              <w:rPr>
                <w:iCs/>
                <w:sz w:val="20"/>
                <w:szCs w:val="20"/>
                <w:lang w:val="hu-HU"/>
              </w:rPr>
              <w:t xml:space="preserve"> felfelé = 15 pont</w:t>
            </w:r>
          </w:p>
        </w:tc>
      </w:tr>
      <w:tr w:rsidR="00DD1E3A" w:rsidRPr="00F30CC6" w14:paraId="4283E055" w14:textId="77777777" w:rsidTr="0078003A">
        <w:tc>
          <w:tcPr>
            <w:tcW w:w="3510" w:type="dxa"/>
            <w:shd w:val="clear" w:color="auto" w:fill="auto"/>
          </w:tcPr>
          <w:p w14:paraId="0AEC4D2F" w14:textId="77777777" w:rsidR="00DD1E3A" w:rsidRPr="00F30CC6" w:rsidRDefault="00DD1E3A" w:rsidP="0078003A">
            <w:pPr>
              <w:jc w:val="both"/>
              <w:rPr>
                <w:i/>
                <w:sz w:val="20"/>
                <w:szCs w:val="20"/>
                <w:lang w:val="hu-HU"/>
              </w:rPr>
            </w:pPr>
            <w:r w:rsidRPr="00F30CC6">
              <w:rPr>
                <w:i/>
                <w:sz w:val="20"/>
                <w:szCs w:val="20"/>
                <w:lang w:val="hu-HU"/>
              </w:rPr>
              <w:t>TDK tevékenység, eredmények</w:t>
            </w:r>
          </w:p>
        </w:tc>
        <w:tc>
          <w:tcPr>
            <w:tcW w:w="1985" w:type="dxa"/>
            <w:shd w:val="clear" w:color="auto" w:fill="auto"/>
          </w:tcPr>
          <w:p w14:paraId="2659BE72" w14:textId="77777777" w:rsidR="00DD1E3A" w:rsidRPr="00AA7E25" w:rsidRDefault="00DD1E3A" w:rsidP="0078003A">
            <w:pPr>
              <w:jc w:val="both"/>
              <w:rPr>
                <w:iCs/>
                <w:sz w:val="20"/>
                <w:szCs w:val="20"/>
                <w:lang w:val="hu-HU"/>
              </w:rPr>
            </w:pPr>
            <w:r w:rsidRPr="00AA7E25">
              <w:rPr>
                <w:iCs/>
                <w:sz w:val="20"/>
                <w:szCs w:val="20"/>
                <w:lang w:val="hu-H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5BEBE1FF" w14:textId="77777777" w:rsidR="00DD1E3A" w:rsidRPr="00AA7E25" w:rsidRDefault="00DD1E3A" w:rsidP="0078003A">
            <w:pPr>
              <w:jc w:val="both"/>
              <w:rPr>
                <w:iCs/>
                <w:sz w:val="20"/>
                <w:szCs w:val="20"/>
                <w:lang w:val="hu-HU"/>
              </w:rPr>
            </w:pPr>
            <w:proofErr w:type="spellStart"/>
            <w:r w:rsidRPr="00AA7E25">
              <w:rPr>
                <w:iCs/>
                <w:sz w:val="20"/>
                <w:szCs w:val="20"/>
                <w:lang w:val="hu-HU"/>
              </w:rPr>
              <w:t>max</w:t>
            </w:r>
            <w:proofErr w:type="spellEnd"/>
            <w:r w:rsidRPr="00AA7E25">
              <w:rPr>
                <w:iCs/>
                <w:sz w:val="20"/>
                <w:szCs w:val="20"/>
                <w:lang w:val="hu-HU"/>
              </w:rPr>
              <w:t>. 5 pont</w:t>
            </w:r>
          </w:p>
          <w:p w14:paraId="0349D187" w14:textId="77777777" w:rsidR="00DD1E3A" w:rsidRPr="00AA7E25" w:rsidRDefault="00DD1E3A" w:rsidP="0078003A">
            <w:pPr>
              <w:pStyle w:val="Listaszerbekezds"/>
              <w:numPr>
                <w:ilvl w:val="0"/>
                <w:numId w:val="36"/>
              </w:numPr>
              <w:contextualSpacing/>
              <w:jc w:val="both"/>
              <w:rPr>
                <w:iCs/>
                <w:sz w:val="20"/>
                <w:szCs w:val="20"/>
                <w:lang w:val="hu-HU"/>
              </w:rPr>
            </w:pPr>
            <w:r w:rsidRPr="00AA7E25">
              <w:rPr>
                <w:iCs/>
                <w:sz w:val="20"/>
                <w:szCs w:val="20"/>
                <w:lang w:val="hu-HU"/>
              </w:rPr>
              <w:t>helyezés = 5</w:t>
            </w:r>
          </w:p>
          <w:p w14:paraId="41F7CC02" w14:textId="77777777" w:rsidR="00DD1E3A" w:rsidRPr="00AA7E25" w:rsidRDefault="00DD1E3A" w:rsidP="0078003A">
            <w:pPr>
              <w:pStyle w:val="Listaszerbekezds"/>
              <w:numPr>
                <w:ilvl w:val="0"/>
                <w:numId w:val="36"/>
              </w:numPr>
              <w:contextualSpacing/>
              <w:jc w:val="both"/>
              <w:rPr>
                <w:iCs/>
                <w:sz w:val="20"/>
                <w:szCs w:val="20"/>
                <w:lang w:val="hu-HU"/>
              </w:rPr>
            </w:pPr>
            <w:r w:rsidRPr="00AA7E25">
              <w:rPr>
                <w:iCs/>
                <w:sz w:val="20"/>
                <w:szCs w:val="20"/>
                <w:lang w:val="hu-HU"/>
              </w:rPr>
              <w:t>helyezés = 3</w:t>
            </w:r>
          </w:p>
          <w:p w14:paraId="5A5A49C2" w14:textId="77777777" w:rsidR="00DD1E3A" w:rsidRPr="00AA7E25" w:rsidRDefault="00DD1E3A" w:rsidP="0078003A">
            <w:pPr>
              <w:pStyle w:val="Listaszerbekezds"/>
              <w:numPr>
                <w:ilvl w:val="0"/>
                <w:numId w:val="36"/>
              </w:numPr>
              <w:contextualSpacing/>
              <w:jc w:val="both"/>
              <w:rPr>
                <w:iCs/>
                <w:sz w:val="20"/>
                <w:szCs w:val="20"/>
                <w:lang w:val="hu-HU"/>
              </w:rPr>
            </w:pPr>
            <w:r w:rsidRPr="00AA7E25">
              <w:rPr>
                <w:iCs/>
                <w:sz w:val="20"/>
                <w:szCs w:val="20"/>
                <w:lang w:val="hu-HU"/>
              </w:rPr>
              <w:t>helyezés = 2</w:t>
            </w:r>
          </w:p>
          <w:p w14:paraId="54CC90EF" w14:textId="77777777" w:rsidR="00DD1E3A" w:rsidRPr="00AA7E25" w:rsidRDefault="00DD1E3A" w:rsidP="0078003A">
            <w:pPr>
              <w:ind w:left="360"/>
              <w:jc w:val="both"/>
              <w:rPr>
                <w:iCs/>
                <w:sz w:val="20"/>
                <w:szCs w:val="20"/>
                <w:lang w:val="hu-HU"/>
              </w:rPr>
            </w:pPr>
            <w:r w:rsidRPr="00AA7E25">
              <w:rPr>
                <w:iCs/>
                <w:sz w:val="20"/>
                <w:szCs w:val="20"/>
                <w:lang w:val="hu-HU"/>
              </w:rPr>
              <w:t xml:space="preserve">különdíj = 4 </w:t>
            </w:r>
          </w:p>
          <w:p w14:paraId="46E10B86" w14:textId="77777777" w:rsidR="00DD1E3A" w:rsidRPr="00AA7E25" w:rsidRDefault="00DD1E3A" w:rsidP="0078003A">
            <w:pPr>
              <w:ind w:left="360"/>
              <w:jc w:val="both"/>
              <w:rPr>
                <w:iCs/>
                <w:sz w:val="20"/>
                <w:szCs w:val="20"/>
                <w:lang w:val="hu-HU"/>
              </w:rPr>
            </w:pPr>
            <w:r w:rsidRPr="00AA7E25">
              <w:rPr>
                <w:iCs/>
                <w:sz w:val="20"/>
                <w:szCs w:val="20"/>
                <w:lang w:val="hu-HU"/>
              </w:rPr>
              <w:t>4-6. helyezés = 1</w:t>
            </w:r>
          </w:p>
        </w:tc>
      </w:tr>
      <w:tr w:rsidR="00DD1E3A" w:rsidRPr="00F30CC6" w14:paraId="5F25AA56" w14:textId="77777777" w:rsidTr="0078003A">
        <w:tc>
          <w:tcPr>
            <w:tcW w:w="3510" w:type="dxa"/>
            <w:shd w:val="clear" w:color="auto" w:fill="auto"/>
          </w:tcPr>
          <w:p w14:paraId="5841EFC0" w14:textId="77777777" w:rsidR="00DD1E3A" w:rsidRPr="00F30CC6" w:rsidRDefault="00DD1E3A" w:rsidP="0078003A">
            <w:pPr>
              <w:jc w:val="both"/>
              <w:rPr>
                <w:i/>
                <w:sz w:val="20"/>
                <w:szCs w:val="20"/>
                <w:lang w:val="hu-HU"/>
              </w:rPr>
            </w:pPr>
            <w:r w:rsidRPr="00F30CC6">
              <w:rPr>
                <w:i/>
                <w:sz w:val="20"/>
                <w:szCs w:val="20"/>
                <w:lang w:val="hu-HU"/>
              </w:rPr>
              <w:t>publikációk</w:t>
            </w:r>
          </w:p>
        </w:tc>
        <w:tc>
          <w:tcPr>
            <w:tcW w:w="1985" w:type="dxa"/>
            <w:shd w:val="clear" w:color="auto" w:fill="auto"/>
          </w:tcPr>
          <w:p w14:paraId="74976E8A" w14:textId="77777777" w:rsidR="00DD1E3A" w:rsidRPr="00AA7E25" w:rsidRDefault="00DD1E3A" w:rsidP="0078003A">
            <w:pPr>
              <w:jc w:val="both"/>
              <w:rPr>
                <w:iCs/>
                <w:sz w:val="20"/>
                <w:szCs w:val="20"/>
                <w:lang w:val="hu-HU"/>
              </w:rPr>
            </w:pPr>
            <w:r w:rsidRPr="00AA7E25">
              <w:rPr>
                <w:iCs/>
                <w:sz w:val="20"/>
                <w:szCs w:val="20"/>
                <w:lang w:val="hu-H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7078A382" w14:textId="77777777" w:rsidR="00DD1E3A" w:rsidRPr="00AA7E25" w:rsidRDefault="00DD1E3A" w:rsidP="0078003A">
            <w:pPr>
              <w:jc w:val="both"/>
              <w:rPr>
                <w:iCs/>
                <w:sz w:val="20"/>
                <w:szCs w:val="20"/>
                <w:lang w:val="hu-HU"/>
              </w:rPr>
            </w:pPr>
            <w:r w:rsidRPr="00AA7E25">
              <w:rPr>
                <w:iCs/>
                <w:sz w:val="20"/>
                <w:szCs w:val="20"/>
                <w:lang w:val="hu-HU"/>
              </w:rPr>
              <w:t>Egyéni mérlegelés alapján.</w:t>
            </w:r>
          </w:p>
        </w:tc>
      </w:tr>
      <w:tr w:rsidR="00DD1E3A" w:rsidRPr="00F30CC6" w14:paraId="0516B0DC" w14:textId="77777777" w:rsidTr="0078003A">
        <w:tc>
          <w:tcPr>
            <w:tcW w:w="3510" w:type="dxa"/>
            <w:shd w:val="clear" w:color="auto" w:fill="auto"/>
          </w:tcPr>
          <w:p w14:paraId="430485AD" w14:textId="77777777" w:rsidR="00DD1E3A" w:rsidRPr="00F30CC6" w:rsidRDefault="00DD1E3A" w:rsidP="0078003A">
            <w:pPr>
              <w:jc w:val="both"/>
              <w:rPr>
                <w:i/>
                <w:sz w:val="20"/>
                <w:szCs w:val="20"/>
                <w:lang w:val="hu-HU"/>
              </w:rPr>
            </w:pPr>
            <w:r w:rsidRPr="00F30CC6">
              <w:rPr>
                <w:i/>
                <w:sz w:val="20"/>
                <w:szCs w:val="20"/>
                <w:lang w:val="hu-HU"/>
              </w:rPr>
              <w:t>szakmai, munkahelyi tapasztalat</w:t>
            </w:r>
          </w:p>
        </w:tc>
        <w:tc>
          <w:tcPr>
            <w:tcW w:w="1985" w:type="dxa"/>
            <w:shd w:val="clear" w:color="auto" w:fill="auto"/>
          </w:tcPr>
          <w:p w14:paraId="1F890EEC" w14:textId="77777777" w:rsidR="00DD1E3A" w:rsidRPr="00AA7E25" w:rsidRDefault="00DD1E3A" w:rsidP="0078003A">
            <w:pPr>
              <w:jc w:val="both"/>
              <w:rPr>
                <w:iCs/>
                <w:sz w:val="20"/>
                <w:szCs w:val="20"/>
                <w:lang w:val="hu-HU"/>
              </w:rPr>
            </w:pPr>
            <w:r w:rsidRPr="00AA7E25">
              <w:rPr>
                <w:iCs/>
                <w:sz w:val="20"/>
                <w:szCs w:val="20"/>
                <w:lang w:val="hu-H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680E3BBD" w14:textId="77777777" w:rsidR="00DD1E3A" w:rsidRPr="00AA7E25" w:rsidRDefault="00DD1E3A" w:rsidP="0078003A">
            <w:pPr>
              <w:jc w:val="both"/>
              <w:rPr>
                <w:iCs/>
                <w:sz w:val="20"/>
                <w:szCs w:val="20"/>
                <w:lang w:val="hu-HU"/>
              </w:rPr>
            </w:pPr>
            <w:r w:rsidRPr="00AA7E25">
              <w:rPr>
                <w:iCs/>
                <w:sz w:val="20"/>
                <w:szCs w:val="20"/>
                <w:lang w:val="hu-HU"/>
              </w:rPr>
              <w:t>Egyéni mérlegelés alapján.</w:t>
            </w:r>
          </w:p>
        </w:tc>
      </w:tr>
      <w:tr w:rsidR="00DD1E3A" w:rsidRPr="00F30CC6" w14:paraId="7169865C" w14:textId="77777777" w:rsidTr="0078003A">
        <w:tc>
          <w:tcPr>
            <w:tcW w:w="3510" w:type="dxa"/>
            <w:shd w:val="clear" w:color="auto" w:fill="auto"/>
          </w:tcPr>
          <w:p w14:paraId="528B8A50" w14:textId="77777777" w:rsidR="00DD1E3A" w:rsidRPr="00F30CC6" w:rsidRDefault="00DD1E3A" w:rsidP="0078003A">
            <w:pPr>
              <w:jc w:val="both"/>
              <w:rPr>
                <w:i/>
                <w:sz w:val="20"/>
                <w:szCs w:val="20"/>
                <w:lang w:val="hu-HU"/>
              </w:rPr>
            </w:pPr>
            <w:r w:rsidRPr="00F30CC6">
              <w:rPr>
                <w:i/>
                <w:sz w:val="20"/>
                <w:szCs w:val="20"/>
                <w:lang w:val="hu-HU"/>
              </w:rPr>
              <w:t>kutatási terv</w:t>
            </w:r>
          </w:p>
        </w:tc>
        <w:tc>
          <w:tcPr>
            <w:tcW w:w="1985" w:type="dxa"/>
            <w:shd w:val="clear" w:color="auto" w:fill="auto"/>
          </w:tcPr>
          <w:p w14:paraId="4E460736" w14:textId="77777777" w:rsidR="00DD1E3A" w:rsidRPr="00AA7E25" w:rsidRDefault="00DD1E3A" w:rsidP="0078003A">
            <w:pPr>
              <w:jc w:val="both"/>
              <w:rPr>
                <w:iCs/>
                <w:sz w:val="20"/>
                <w:szCs w:val="20"/>
                <w:lang w:val="hu-HU"/>
              </w:rPr>
            </w:pPr>
            <w:r w:rsidRPr="00AA7E25">
              <w:rPr>
                <w:iCs/>
                <w:sz w:val="20"/>
                <w:szCs w:val="20"/>
                <w:lang w:val="hu-HU"/>
              </w:rPr>
              <w:t>35</w:t>
            </w:r>
          </w:p>
        </w:tc>
        <w:tc>
          <w:tcPr>
            <w:tcW w:w="3544" w:type="dxa"/>
            <w:shd w:val="clear" w:color="auto" w:fill="auto"/>
          </w:tcPr>
          <w:p w14:paraId="6F8F8EE3" w14:textId="77777777" w:rsidR="00DD1E3A" w:rsidRPr="00AA7E25" w:rsidRDefault="00DD1E3A" w:rsidP="0078003A">
            <w:pPr>
              <w:jc w:val="both"/>
              <w:rPr>
                <w:iCs/>
                <w:sz w:val="20"/>
                <w:szCs w:val="20"/>
                <w:lang w:val="hu-HU"/>
              </w:rPr>
            </w:pPr>
            <w:r w:rsidRPr="00AA7E25">
              <w:rPr>
                <w:iCs/>
                <w:sz w:val="20"/>
                <w:szCs w:val="20"/>
                <w:lang w:val="hu-HU"/>
              </w:rPr>
              <w:t>25</w:t>
            </w:r>
          </w:p>
        </w:tc>
      </w:tr>
      <w:tr w:rsidR="00DD1E3A" w:rsidRPr="00F30CC6" w14:paraId="51ABAE11" w14:textId="77777777" w:rsidTr="0078003A">
        <w:tc>
          <w:tcPr>
            <w:tcW w:w="3510" w:type="dxa"/>
            <w:shd w:val="clear" w:color="auto" w:fill="auto"/>
          </w:tcPr>
          <w:p w14:paraId="785466D6" w14:textId="77777777" w:rsidR="00DD1E3A" w:rsidRPr="00F30CC6" w:rsidRDefault="00DD1E3A" w:rsidP="0078003A">
            <w:pPr>
              <w:jc w:val="both"/>
              <w:rPr>
                <w:i/>
                <w:sz w:val="20"/>
                <w:szCs w:val="20"/>
                <w:lang w:val="hu-HU"/>
              </w:rPr>
            </w:pPr>
            <w:r w:rsidRPr="00F30CC6">
              <w:rPr>
                <w:i/>
                <w:sz w:val="20"/>
                <w:szCs w:val="20"/>
                <w:lang w:val="hu-HU"/>
              </w:rPr>
              <w:t>szóbeli meghallgatás</w:t>
            </w:r>
          </w:p>
        </w:tc>
        <w:tc>
          <w:tcPr>
            <w:tcW w:w="1985" w:type="dxa"/>
            <w:shd w:val="clear" w:color="auto" w:fill="auto"/>
          </w:tcPr>
          <w:p w14:paraId="58FA23D7" w14:textId="77777777" w:rsidR="00DD1E3A" w:rsidRPr="00AA7E25" w:rsidRDefault="00DD1E3A" w:rsidP="0078003A">
            <w:pPr>
              <w:jc w:val="both"/>
              <w:rPr>
                <w:iCs/>
                <w:sz w:val="20"/>
                <w:szCs w:val="20"/>
                <w:lang w:val="hu-HU"/>
              </w:rPr>
            </w:pPr>
            <w:r w:rsidRPr="00AA7E25">
              <w:rPr>
                <w:iCs/>
                <w:sz w:val="20"/>
                <w:szCs w:val="20"/>
                <w:lang w:val="hu-HU"/>
              </w:rPr>
              <w:t>35</w:t>
            </w:r>
          </w:p>
        </w:tc>
        <w:tc>
          <w:tcPr>
            <w:tcW w:w="3544" w:type="dxa"/>
            <w:shd w:val="clear" w:color="auto" w:fill="auto"/>
          </w:tcPr>
          <w:p w14:paraId="0F3DD1F0" w14:textId="77777777" w:rsidR="00DD1E3A" w:rsidRPr="00AA7E25" w:rsidRDefault="00DD1E3A" w:rsidP="0078003A">
            <w:pPr>
              <w:jc w:val="both"/>
              <w:rPr>
                <w:iCs/>
                <w:sz w:val="20"/>
                <w:szCs w:val="20"/>
                <w:lang w:val="hu-HU"/>
              </w:rPr>
            </w:pPr>
            <w:r w:rsidRPr="00AA7E25">
              <w:rPr>
                <w:iCs/>
                <w:sz w:val="20"/>
                <w:szCs w:val="20"/>
                <w:lang w:val="hu-HU"/>
              </w:rPr>
              <w:t>25</w:t>
            </w:r>
          </w:p>
        </w:tc>
      </w:tr>
      <w:tr w:rsidR="00DD1E3A" w:rsidRPr="00F30CC6" w14:paraId="4F8C11D1" w14:textId="77777777" w:rsidTr="0078003A">
        <w:tc>
          <w:tcPr>
            <w:tcW w:w="3510" w:type="dxa"/>
            <w:shd w:val="clear" w:color="auto" w:fill="auto"/>
          </w:tcPr>
          <w:p w14:paraId="42419FC3" w14:textId="77777777" w:rsidR="00DD1E3A" w:rsidRPr="00F30CC6" w:rsidRDefault="00DD1E3A" w:rsidP="0078003A">
            <w:pPr>
              <w:jc w:val="both"/>
              <w:rPr>
                <w:i/>
                <w:sz w:val="20"/>
                <w:szCs w:val="20"/>
                <w:lang w:val="hu-HU"/>
              </w:rPr>
            </w:pPr>
            <w:r w:rsidRPr="00F30CC6">
              <w:rPr>
                <w:i/>
                <w:sz w:val="20"/>
                <w:szCs w:val="20"/>
                <w:lang w:val="hu-HU"/>
              </w:rPr>
              <w:t>egyéb</w:t>
            </w:r>
          </w:p>
        </w:tc>
        <w:tc>
          <w:tcPr>
            <w:tcW w:w="1985" w:type="dxa"/>
            <w:shd w:val="clear" w:color="auto" w:fill="auto"/>
          </w:tcPr>
          <w:p w14:paraId="6A9AD0A8" w14:textId="77777777" w:rsidR="00DD1E3A" w:rsidRPr="00AA7E25" w:rsidRDefault="00DD1E3A" w:rsidP="0078003A">
            <w:pPr>
              <w:jc w:val="both"/>
              <w:rPr>
                <w:iCs/>
                <w:sz w:val="20"/>
                <w:szCs w:val="20"/>
                <w:lang w:val="hu-HU"/>
              </w:rPr>
            </w:pPr>
            <w:r w:rsidRPr="00AA7E25">
              <w:rPr>
                <w:iCs/>
                <w:sz w:val="20"/>
                <w:szCs w:val="20"/>
                <w:lang w:val="hu-HU"/>
              </w:rPr>
              <w:t>-</w:t>
            </w:r>
          </w:p>
        </w:tc>
        <w:tc>
          <w:tcPr>
            <w:tcW w:w="3544" w:type="dxa"/>
            <w:shd w:val="clear" w:color="auto" w:fill="auto"/>
          </w:tcPr>
          <w:p w14:paraId="5043AE8C" w14:textId="77777777" w:rsidR="00DD1E3A" w:rsidRPr="00AA7E25" w:rsidRDefault="00DD1E3A" w:rsidP="0078003A">
            <w:pPr>
              <w:jc w:val="both"/>
              <w:rPr>
                <w:iCs/>
                <w:sz w:val="20"/>
                <w:szCs w:val="20"/>
                <w:lang w:val="hu-HU"/>
              </w:rPr>
            </w:pPr>
            <w:r w:rsidRPr="00AA7E25">
              <w:rPr>
                <w:iCs/>
                <w:sz w:val="20"/>
                <w:szCs w:val="20"/>
                <w:lang w:val="hu-HU"/>
              </w:rPr>
              <w:t>-</w:t>
            </w:r>
          </w:p>
        </w:tc>
      </w:tr>
      <w:tr w:rsidR="00DD1E3A" w:rsidRPr="00F30CC6" w14:paraId="5786FBE3" w14:textId="77777777" w:rsidTr="0078003A">
        <w:tc>
          <w:tcPr>
            <w:tcW w:w="3510" w:type="dxa"/>
            <w:shd w:val="clear" w:color="auto" w:fill="auto"/>
          </w:tcPr>
          <w:p w14:paraId="4B945A6A" w14:textId="77777777" w:rsidR="00DD1E3A" w:rsidRPr="00F30CC6" w:rsidRDefault="00DD1E3A" w:rsidP="0078003A">
            <w:pPr>
              <w:jc w:val="both"/>
              <w:rPr>
                <w:i/>
                <w:sz w:val="20"/>
                <w:szCs w:val="20"/>
                <w:lang w:val="hu-HU"/>
              </w:rPr>
            </w:pPr>
            <w:r w:rsidRPr="00F30CC6">
              <w:rPr>
                <w:i/>
                <w:sz w:val="20"/>
                <w:szCs w:val="20"/>
                <w:lang w:val="hu-HU"/>
              </w:rPr>
              <w:t>összesen</w:t>
            </w:r>
          </w:p>
        </w:tc>
        <w:tc>
          <w:tcPr>
            <w:tcW w:w="1985" w:type="dxa"/>
            <w:shd w:val="clear" w:color="auto" w:fill="auto"/>
          </w:tcPr>
          <w:p w14:paraId="155D6608" w14:textId="77777777" w:rsidR="00DD1E3A" w:rsidRPr="00AA7E25" w:rsidRDefault="00DD1E3A" w:rsidP="0078003A">
            <w:pPr>
              <w:jc w:val="both"/>
              <w:rPr>
                <w:iCs/>
                <w:sz w:val="20"/>
                <w:szCs w:val="20"/>
                <w:lang w:val="hu-HU"/>
              </w:rPr>
            </w:pPr>
            <w:r w:rsidRPr="00AA7E25">
              <w:rPr>
                <w:iCs/>
                <w:sz w:val="20"/>
                <w:szCs w:val="20"/>
                <w:lang w:val="hu-HU"/>
              </w:rPr>
              <w:t>100</w:t>
            </w:r>
          </w:p>
        </w:tc>
        <w:tc>
          <w:tcPr>
            <w:tcW w:w="3544" w:type="dxa"/>
            <w:shd w:val="clear" w:color="auto" w:fill="auto"/>
          </w:tcPr>
          <w:p w14:paraId="3B200C5C" w14:textId="77777777" w:rsidR="00DD1E3A" w:rsidRPr="00AA7E25" w:rsidRDefault="00DD1E3A" w:rsidP="0078003A">
            <w:pPr>
              <w:jc w:val="both"/>
              <w:rPr>
                <w:iCs/>
                <w:sz w:val="20"/>
                <w:szCs w:val="20"/>
                <w:lang w:val="hu-HU"/>
              </w:rPr>
            </w:pPr>
            <w:r w:rsidRPr="00AA7E25">
              <w:rPr>
                <w:iCs/>
                <w:sz w:val="20"/>
                <w:szCs w:val="20"/>
                <w:lang w:val="hu-HU"/>
              </w:rPr>
              <w:t>60</w:t>
            </w:r>
          </w:p>
        </w:tc>
      </w:tr>
    </w:tbl>
    <w:p w14:paraId="707A24D4" w14:textId="77777777" w:rsidR="00DD1E3A" w:rsidRPr="00F30CC6" w:rsidRDefault="00DD1E3A" w:rsidP="00DD1E3A">
      <w:pPr>
        <w:rPr>
          <w:lang w:val="hu-HU"/>
        </w:rPr>
      </w:pPr>
    </w:p>
    <w:tbl>
      <w:tblPr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3"/>
        <w:gridCol w:w="2096"/>
        <w:gridCol w:w="3500"/>
      </w:tblGrid>
      <w:tr w:rsidR="00DD1E3A" w:rsidRPr="00F30CC6" w14:paraId="770B76C8" w14:textId="77777777" w:rsidTr="0078003A"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3D267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IDI Nemzetközi Politika Program [</w:t>
            </w:r>
            <w:proofErr w:type="spellStart"/>
            <w:r w:rsidRPr="00F30CC6">
              <w:rPr>
                <w:rFonts w:ascii="Times New Roman" w:hAnsi="Times New Roman" w:cs="Times New Roman"/>
              </w:rPr>
              <w:t>Doctoral</w:t>
            </w:r>
            <w:proofErr w:type="spellEnd"/>
            <w:r w:rsidRPr="00F30C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0CC6">
              <w:rPr>
                <w:rFonts w:ascii="Times New Roman" w:hAnsi="Times New Roman" w:cs="Times New Roman"/>
              </w:rPr>
              <w:t>Programme</w:t>
            </w:r>
            <w:proofErr w:type="spellEnd"/>
            <w:r w:rsidRPr="00F30CC6">
              <w:rPr>
                <w:rFonts w:ascii="Times New Roman" w:hAnsi="Times New Roman" w:cs="Times New Roman"/>
              </w:rPr>
              <w:t xml:space="preserve"> in International </w:t>
            </w:r>
            <w:proofErr w:type="spellStart"/>
            <w:r w:rsidRPr="00F30CC6">
              <w:rPr>
                <w:rFonts w:ascii="Times New Roman" w:hAnsi="Times New Roman" w:cs="Times New Roman"/>
              </w:rPr>
              <w:t>Politics</w:t>
            </w:r>
            <w:proofErr w:type="spellEnd"/>
            <w:r w:rsidRPr="00F30CC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]</w:t>
            </w:r>
          </w:p>
        </w:tc>
      </w:tr>
      <w:tr w:rsidR="00DD1E3A" w:rsidRPr="00F30CC6" w14:paraId="38143925" w14:textId="77777777" w:rsidTr="0078003A">
        <w:tc>
          <w:tcPr>
            <w:tcW w:w="34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8CDCC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BB764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elérhető pontszám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75E94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minimum követelmény (ha van ilyen)</w:t>
            </w:r>
          </w:p>
        </w:tc>
      </w:tr>
      <w:tr w:rsidR="00DD1E3A" w:rsidRPr="00F30CC6" w14:paraId="0CCB55F1" w14:textId="77777777" w:rsidTr="0078003A"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11110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korábbi tanulmányi eredmény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87DBD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C76EF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sz w:val="20"/>
                <w:szCs w:val="20"/>
              </w:rPr>
              <w:t>4 (minimum jó rendű oklevél)</w:t>
            </w:r>
          </w:p>
        </w:tc>
      </w:tr>
      <w:tr w:rsidR="00DD1E3A" w:rsidRPr="00F30CC6" w14:paraId="4961BAAD" w14:textId="77777777" w:rsidTr="0078003A"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CAAFB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TDK tevékenység, eredmények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545F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99DA5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E3A" w:rsidRPr="00F30CC6" w14:paraId="6762129D" w14:textId="77777777" w:rsidTr="0078003A"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362E0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publikációk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51805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6032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E3A" w:rsidRPr="00F30CC6" w14:paraId="3928A163" w14:textId="77777777" w:rsidTr="0078003A"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0F092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szakmai, munkahelyi tapasztalat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9DB37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BC670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E3A" w:rsidRPr="00F30CC6" w14:paraId="6C55E7EF" w14:textId="77777777" w:rsidTr="0078003A"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41F9D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kutatási terv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DC346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30CC6">
              <w:rPr>
                <w:sz w:val="20"/>
                <w:szCs w:val="20"/>
              </w:rPr>
              <w:t>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903DB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DD1E3A" w:rsidRPr="00F30CC6" w14:paraId="0A5AF3BB" w14:textId="77777777" w:rsidTr="0078003A"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FB3EF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szóbeli meghallgatás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6B843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30CC6">
              <w:rPr>
                <w:sz w:val="20"/>
                <w:szCs w:val="20"/>
              </w:rPr>
              <w:t>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78D0C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D1E3A" w:rsidRPr="00F30CC6" w14:paraId="04588F71" w14:textId="77777777" w:rsidTr="0078003A"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515C3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egyéb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0C8F6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A4727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E3A" w:rsidRPr="00F30CC6" w14:paraId="79F9704E" w14:textId="77777777" w:rsidTr="0078003A"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3A7A9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összesen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3CE6B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2B869" w14:textId="77777777" w:rsidR="00DD1E3A" w:rsidRPr="00F30CC6" w:rsidRDefault="00DD1E3A" w:rsidP="0078003A">
            <w:pPr>
              <w:pStyle w:val="xmso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CC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14:paraId="71564A35" w14:textId="77777777" w:rsidR="00DD1E3A" w:rsidRPr="00F30CC6" w:rsidRDefault="00DD1E3A" w:rsidP="00DD1E3A">
      <w:pPr>
        <w:rPr>
          <w:lang w:val="hu-HU"/>
        </w:rPr>
      </w:pPr>
    </w:p>
    <w:p w14:paraId="1669C66C" w14:textId="77777777" w:rsidR="00DD1E3A" w:rsidRPr="00F30CC6" w:rsidRDefault="00DD1E3A" w:rsidP="00DD1E3A">
      <w:pPr>
        <w:spacing w:after="160" w:line="259" w:lineRule="auto"/>
        <w:jc w:val="both"/>
        <w:rPr>
          <w:b/>
          <w:bCs/>
          <w:lang w:val="hu-HU"/>
        </w:rPr>
      </w:pPr>
      <w:r w:rsidRPr="00F30CC6">
        <w:rPr>
          <w:b/>
          <w:bCs/>
          <w:lang w:val="hu-HU"/>
        </w:rPr>
        <w:t>3. A tanulmányi és vizsgarend általános szabályai</w:t>
      </w:r>
    </w:p>
    <w:p w14:paraId="72EDD7C0" w14:textId="77777777" w:rsidR="00DD1E3A" w:rsidRPr="00F30CC6" w:rsidRDefault="00DD1E3A" w:rsidP="00DD1E3A">
      <w:pPr>
        <w:spacing w:after="160" w:line="259" w:lineRule="auto"/>
        <w:jc w:val="both"/>
        <w:rPr>
          <w:b/>
          <w:bCs/>
          <w:lang w:val="hu-HU"/>
        </w:rPr>
      </w:pPr>
      <w:r w:rsidRPr="00F30CC6">
        <w:rPr>
          <w:b/>
          <w:bCs/>
          <w:lang w:val="hu-HU"/>
        </w:rPr>
        <w:t>Szervezett képzés</w:t>
      </w:r>
    </w:p>
    <w:p w14:paraId="297ADBA2" w14:textId="77777777" w:rsidR="00DD1E3A" w:rsidRPr="00F30CC6" w:rsidRDefault="00DD1E3A" w:rsidP="00DD1E3A">
      <w:pPr>
        <w:spacing w:after="160"/>
        <w:jc w:val="both"/>
        <w:rPr>
          <w:lang w:val="hu-HU"/>
        </w:rPr>
      </w:pPr>
      <w:r w:rsidRPr="00F30CC6">
        <w:rPr>
          <w:lang w:val="hu-HU"/>
        </w:rPr>
        <w:t>3.1. A szervezett képzésben a programok a felsőbb szintű szabályzatokban foglaltak figyelembevételével érvényesítik a tudományági sajátosságokat és saját hatáskörben alakítják ki a képzési tervet, amelyet a honlapon közzétesznek.</w:t>
      </w:r>
    </w:p>
    <w:p w14:paraId="6948AB7E" w14:textId="77777777" w:rsidR="00DD1E3A" w:rsidRPr="00F30CC6" w:rsidRDefault="00DD1E3A" w:rsidP="00DD1E3A">
      <w:pPr>
        <w:spacing w:after="160"/>
        <w:jc w:val="both"/>
        <w:rPr>
          <w:lang w:val="hu-HU"/>
        </w:rPr>
      </w:pPr>
      <w:r w:rsidRPr="00F30CC6">
        <w:rPr>
          <w:lang w:val="hu-HU"/>
        </w:rPr>
        <w:t>3.2. Az IDI valamennyi hallgatója köteles a közös képzési sávban meghirdetett kurzust elvégezni, amelyben a programok által delegált oktatók adnak elő, és ismerik el az általuk megszabott követelmények teljesítését.</w:t>
      </w:r>
    </w:p>
    <w:p w14:paraId="23E7F238" w14:textId="77777777" w:rsidR="00DD1E3A" w:rsidRPr="00F30CC6" w:rsidRDefault="00DD1E3A" w:rsidP="00DD1E3A">
      <w:pPr>
        <w:spacing w:after="160"/>
        <w:jc w:val="both"/>
        <w:rPr>
          <w:lang w:val="hu-HU"/>
        </w:rPr>
      </w:pPr>
      <w:r w:rsidRPr="00F30CC6">
        <w:rPr>
          <w:lang w:val="hu-HU"/>
        </w:rPr>
        <w:t xml:space="preserve">3.3. Az egyes programok, ha szükségesnek látják a hallgatók számára az első szemeszterben felzárkóztató tanulmányokat írhatnak elő. </w:t>
      </w:r>
    </w:p>
    <w:p w14:paraId="144401F9" w14:textId="77777777" w:rsidR="00DD1E3A" w:rsidRPr="00F30CC6" w:rsidRDefault="00DD1E3A" w:rsidP="00DD1E3A">
      <w:pPr>
        <w:spacing w:after="160"/>
        <w:jc w:val="both"/>
        <w:rPr>
          <w:lang w:val="hu-HU"/>
        </w:rPr>
      </w:pPr>
      <w:r w:rsidRPr="00F30CC6">
        <w:rPr>
          <w:lang w:val="hu-HU"/>
        </w:rPr>
        <w:lastRenderedPageBreak/>
        <w:t>3.4. Az ösztöndíjas hallgató a programvezető előírása alapján köteles a tanszék és a doktori iskola rendezvényein részt venni, a szervező munkát segíteni, lehetőség szerint az oktatásba bekapcsolódni.</w:t>
      </w:r>
    </w:p>
    <w:p w14:paraId="100C66B5" w14:textId="77777777" w:rsidR="00DD1E3A" w:rsidRPr="00F30CC6" w:rsidRDefault="00DD1E3A" w:rsidP="00DD1E3A">
      <w:pPr>
        <w:spacing w:after="160" w:line="259" w:lineRule="auto"/>
        <w:jc w:val="both"/>
        <w:rPr>
          <w:lang w:val="hu-HU"/>
        </w:rPr>
      </w:pPr>
      <w:r w:rsidRPr="00F30CC6">
        <w:rPr>
          <w:lang w:val="hu-HU"/>
        </w:rPr>
        <w:t>3.5. A programok döntenek arról, hogy a képzés milyen munkanyelven zajlik.</w:t>
      </w:r>
    </w:p>
    <w:p w14:paraId="46CCD88A" w14:textId="77777777" w:rsidR="00DD1E3A" w:rsidRPr="00F30CC6" w:rsidRDefault="00DD1E3A" w:rsidP="00DD1E3A">
      <w:pPr>
        <w:spacing w:after="160"/>
        <w:jc w:val="both"/>
        <w:rPr>
          <w:lang w:val="hu-HU"/>
        </w:rPr>
      </w:pPr>
      <w:r w:rsidRPr="00F30CC6">
        <w:rPr>
          <w:lang w:val="hu-HU"/>
        </w:rPr>
        <w:t xml:space="preserve">3.6. A programok a kurzusok és egyéb teljesítmények </w:t>
      </w:r>
      <w:proofErr w:type="spellStart"/>
      <w:r w:rsidRPr="00F30CC6">
        <w:rPr>
          <w:lang w:val="hu-HU"/>
        </w:rPr>
        <w:t>szemeszterenkénti</w:t>
      </w:r>
      <w:proofErr w:type="spellEnd"/>
      <w:r w:rsidRPr="00F30CC6">
        <w:rPr>
          <w:lang w:val="hu-HU"/>
        </w:rPr>
        <w:t xml:space="preserve"> ütemezését a szemeszter megkezdését követő két héten belül kötelesek a honlapjukon közzétenni.</w:t>
      </w:r>
    </w:p>
    <w:p w14:paraId="3B9BF51C" w14:textId="77777777" w:rsidR="00DD1E3A" w:rsidRPr="00F30CC6" w:rsidRDefault="00DD1E3A" w:rsidP="00DD1E3A">
      <w:pPr>
        <w:spacing w:after="160" w:line="259" w:lineRule="auto"/>
        <w:jc w:val="both"/>
        <w:rPr>
          <w:b/>
          <w:bCs/>
          <w:lang w:val="hu-HU"/>
        </w:rPr>
      </w:pPr>
      <w:r w:rsidRPr="00F30CC6">
        <w:rPr>
          <w:b/>
          <w:bCs/>
          <w:lang w:val="hu-HU"/>
        </w:rPr>
        <w:t>Egyéni felkészülésű képzés</w:t>
      </w:r>
    </w:p>
    <w:p w14:paraId="6916F7E1" w14:textId="77777777" w:rsidR="00DD1E3A" w:rsidRPr="00F30CC6" w:rsidRDefault="00DD1E3A" w:rsidP="00DD1E3A">
      <w:pPr>
        <w:widowControl w:val="0"/>
        <w:spacing w:line="283" w:lineRule="atLeast"/>
        <w:jc w:val="both"/>
        <w:rPr>
          <w:lang w:val="hu-HU"/>
        </w:rPr>
      </w:pPr>
      <w:r w:rsidRPr="00F30CC6">
        <w:rPr>
          <w:lang w:val="hu-HU"/>
        </w:rPr>
        <w:t>3.4. Az egyéni felkészülésen alapuló képzés célja, hogy már értékelhető oktatói és/vagy kutatói gyakorlattal, tudományos teljesítménnyel rendelkező szakemberek számára lehetővé tegye a PhD-fokozat megszerzését. Egyéni felkészülésre pályázhatnak azok a magyar és külföldi állampolgárok, akik mesterképzésben szerzett diplomával rendelkeznek és legalább egy, államilag elismert középfokú „C” típusú nyelvvizsgával rendelkeznek. A felvétel feltétele az IDI keretében letett sikeres komplex vizsga. Az egyéni felkészüléses doktori fokozat megszerzésének nem feltétele a magyarul tudás, illetve a magyar állampolgárság, a program dönt, hogy milyen nyelven hajlandó a jelentkezőt fogadni.</w:t>
      </w:r>
    </w:p>
    <w:p w14:paraId="3130623C" w14:textId="77777777" w:rsidR="00DD1E3A" w:rsidRPr="00F30CC6" w:rsidRDefault="00DD1E3A" w:rsidP="00DD1E3A">
      <w:pPr>
        <w:widowControl w:val="0"/>
        <w:tabs>
          <w:tab w:val="left" w:pos="753"/>
        </w:tabs>
        <w:spacing w:line="278" w:lineRule="atLeast"/>
        <w:jc w:val="both"/>
        <w:rPr>
          <w:lang w:val="hu-HU"/>
        </w:rPr>
      </w:pPr>
    </w:p>
    <w:p w14:paraId="28355610" w14:textId="77777777" w:rsidR="00DD1E3A" w:rsidRPr="00F30CC6" w:rsidRDefault="00DD1E3A" w:rsidP="00DD1E3A">
      <w:pPr>
        <w:spacing w:after="160" w:line="259" w:lineRule="auto"/>
        <w:jc w:val="both"/>
        <w:rPr>
          <w:b/>
          <w:bCs/>
          <w:lang w:val="hu-HU"/>
        </w:rPr>
      </w:pPr>
      <w:r w:rsidRPr="00F30CC6">
        <w:rPr>
          <w:b/>
          <w:bCs/>
          <w:lang w:val="hu-HU"/>
        </w:rPr>
        <w:t>4. A doktori kézirat benyújtásának formai és eljárási követelményei</w:t>
      </w:r>
    </w:p>
    <w:p w14:paraId="21337B7B" w14:textId="77777777" w:rsidR="00DD1E3A" w:rsidRPr="00F30CC6" w:rsidRDefault="00DD1E3A" w:rsidP="00DD1E3A">
      <w:pPr>
        <w:spacing w:after="160" w:line="259" w:lineRule="auto"/>
        <w:jc w:val="both"/>
        <w:rPr>
          <w:b/>
          <w:bCs/>
          <w:lang w:val="hu-HU"/>
        </w:rPr>
      </w:pPr>
      <w:r w:rsidRPr="00F30CC6">
        <w:rPr>
          <w:b/>
          <w:bCs/>
          <w:lang w:val="hu-HU"/>
        </w:rPr>
        <w:t>4.1. Általános szabályok</w:t>
      </w:r>
    </w:p>
    <w:p w14:paraId="4F14E517" w14:textId="77777777" w:rsidR="00DD1E3A" w:rsidRPr="00F30CC6" w:rsidRDefault="00DD1E3A" w:rsidP="00DD1E3A">
      <w:pPr>
        <w:spacing w:after="120"/>
        <w:ind w:right="4"/>
        <w:jc w:val="both"/>
        <w:rPr>
          <w:lang w:val="hu-HU"/>
        </w:rPr>
      </w:pPr>
      <w:r w:rsidRPr="00F30CC6">
        <w:rPr>
          <w:lang w:val="hu-HU"/>
        </w:rPr>
        <w:t>A doktori fokozat odaítéléséről, a fokozat minősítéséről, a doktori oklevél tartalmáról, a doktoravatásról és a kitüntetéses doktorrá avatásról a PTE doktori szabályzata rendelkezik. A doktori fokozat odaítélésére a doktori iskola előterjesztésére a tudományterületi doktori tanács tesz javaslatot az EDT-nek.</w:t>
      </w:r>
    </w:p>
    <w:p w14:paraId="6FA5812A" w14:textId="77777777" w:rsidR="00DD1E3A" w:rsidRPr="00F30CC6" w:rsidRDefault="00DD1E3A" w:rsidP="00DD1E3A">
      <w:pPr>
        <w:spacing w:after="160"/>
        <w:jc w:val="both"/>
        <w:rPr>
          <w:lang w:val="hu-HU"/>
        </w:rPr>
      </w:pPr>
      <w:r w:rsidRPr="00F30CC6">
        <w:rPr>
          <w:lang w:val="hu-HU"/>
        </w:rPr>
        <w:t xml:space="preserve">A doktori védéssel kapcsolatos szabályok a programok speciális szempontjait követik. Ahol nincs speciális szabály, ott az IDI általános szabályai érvényesülnek. </w:t>
      </w:r>
    </w:p>
    <w:p w14:paraId="3B5911FB" w14:textId="77777777" w:rsidR="00DD1E3A" w:rsidRPr="00F30CC6" w:rsidRDefault="00DD1E3A" w:rsidP="00DD1E3A">
      <w:pPr>
        <w:spacing w:after="160"/>
        <w:jc w:val="both"/>
        <w:rPr>
          <w:lang w:val="hu-HU"/>
        </w:rPr>
      </w:pPr>
      <w:r w:rsidRPr="00F30CC6">
        <w:rPr>
          <w:lang w:val="hu-HU"/>
        </w:rPr>
        <w:t>A disszertáció mellett a fokozatszerzési eljárás megkezdésekor a jelöltnek téziseket is be kell nyújtania, amelyt összefoglalóan tartalmazza a dolgozat témáját, elméleti és módszertani jellemzőit, a legfontosabb tudományos eredményeket és a jelölt publikációs tevékenységét.</w:t>
      </w:r>
    </w:p>
    <w:p w14:paraId="6313AF69" w14:textId="77777777" w:rsidR="00DD1E3A" w:rsidRPr="00F30CC6" w:rsidRDefault="00DD1E3A" w:rsidP="00DD1E3A">
      <w:pPr>
        <w:spacing w:after="160" w:line="259" w:lineRule="auto"/>
        <w:jc w:val="both"/>
        <w:rPr>
          <w:lang w:val="hu-HU"/>
        </w:rPr>
      </w:pPr>
      <w:r w:rsidRPr="00F30CC6">
        <w:rPr>
          <w:lang w:val="hu-HU"/>
        </w:rPr>
        <w:t>A dolgozatot egy nyomtatott példányban és elektronikus változatban kell benyújtani, amennyiben a program másként nem rendelkezik. Nyilvánosságra hozásáról az előírt fórumokon az IDI gondoskodik.</w:t>
      </w:r>
    </w:p>
    <w:p w14:paraId="053D3833" w14:textId="77777777" w:rsidR="00DD1E3A" w:rsidRPr="00F30CC6" w:rsidRDefault="00DD1E3A" w:rsidP="00DD1E3A">
      <w:pPr>
        <w:spacing w:after="160"/>
        <w:jc w:val="both"/>
        <w:rPr>
          <w:lang w:val="hu-HU"/>
        </w:rPr>
      </w:pPr>
      <w:r w:rsidRPr="00F30CC6">
        <w:rPr>
          <w:lang w:val="hu-HU"/>
        </w:rPr>
        <w:t>A programok szakbizottságai a témavezető véleménye alapján saját hatáskörben döntik el, hogy a disszertáció benyújtásakor a jelölt teljesítménye megfele-e a speciális követelményeknek. Indokolt esetben, eltérhetnek az általános nyelvi, illetve publikációs szabályoktól. A szakbizottság döntését írásban köteles indokolni.</w:t>
      </w:r>
    </w:p>
    <w:p w14:paraId="18A1A2F8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A fokozatszerzési teljesítmény értékelése: </w:t>
      </w:r>
    </w:p>
    <w:p w14:paraId="0BF5BE8B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A 180 kredites, hároméves képzésben részt vevők: A szigorlati eredmény és a védési eredmény összegének számításnál a szigorlat 30%-os, a nyilvános védés eredménye 70%-os arányban szerepel a PhD fokozat végső minősítésének előterjesztésében. A számítás módja: </w:t>
      </w:r>
      <w:r w:rsidRPr="00023116">
        <w:rPr>
          <w:noProof/>
          <w:position w:val="-24"/>
          <w:lang w:val="hu-HU"/>
        </w:rPr>
        <w:object w:dxaOrig="2260" w:dyaOrig="620" w14:anchorId="628089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30.75pt" o:ole="">
            <v:imagedata r:id="rId12" o:title=""/>
          </v:shape>
          <o:OLEObject Type="Embed" ProgID="Equation.3" ShapeID="_x0000_i1025" DrawAspect="Content" ObjectID="_1793442427" r:id="rId13"/>
        </w:object>
      </w:r>
    </w:p>
    <w:p w14:paraId="6D9B81AE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A 240 kredites, négyéves képzésben részt vevők számára csak a védési eredmény a fokozatszerzés minősítésének alapja.</w:t>
      </w:r>
    </w:p>
    <w:p w14:paraId="01CAF058" w14:textId="60540BB3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A fok</w:t>
      </w:r>
      <w:r>
        <w:rPr>
          <w:lang w:val="hu-HU"/>
        </w:rPr>
        <w:t>o</w:t>
      </w:r>
      <w:r w:rsidRPr="00F30CC6">
        <w:rPr>
          <w:lang w:val="hu-HU"/>
        </w:rPr>
        <w:t xml:space="preserve">zat minősítése: summa cum laude (85% felett), cum laude (71–85%), </w:t>
      </w:r>
      <w:proofErr w:type="spellStart"/>
      <w:r w:rsidRPr="00F30CC6">
        <w:rPr>
          <w:lang w:val="hu-HU"/>
        </w:rPr>
        <w:t>rite</w:t>
      </w:r>
      <w:proofErr w:type="spellEnd"/>
      <w:r w:rsidRPr="00F30CC6">
        <w:rPr>
          <w:lang w:val="hu-HU"/>
        </w:rPr>
        <w:t xml:space="preserve"> (60–70 %).</w:t>
      </w:r>
    </w:p>
    <w:p w14:paraId="61730475" w14:textId="77777777" w:rsidR="00DD1E3A" w:rsidRPr="00F30CC6" w:rsidRDefault="00DD1E3A" w:rsidP="00DD1E3A">
      <w:pPr>
        <w:pStyle w:val="NormlWeb"/>
        <w:spacing w:before="0" w:beforeAutospacing="0" w:after="0" w:afterAutospacing="0"/>
        <w:jc w:val="both"/>
      </w:pPr>
    </w:p>
    <w:p w14:paraId="147EE7F5" w14:textId="77777777" w:rsidR="00DD1E3A" w:rsidRPr="00F30CC6" w:rsidRDefault="00DD1E3A" w:rsidP="00DD1E3A">
      <w:pPr>
        <w:pStyle w:val="NormlWeb"/>
        <w:spacing w:before="0" w:beforeAutospacing="0" w:after="0" w:afterAutospacing="0"/>
        <w:jc w:val="both"/>
        <w:rPr>
          <w:b/>
          <w:bCs/>
        </w:rPr>
      </w:pPr>
      <w:r w:rsidRPr="00F30CC6">
        <w:rPr>
          <w:b/>
          <w:bCs/>
        </w:rPr>
        <w:t>4.2. Jogorvoslat</w:t>
      </w:r>
    </w:p>
    <w:p w14:paraId="63955840" w14:textId="77777777" w:rsidR="00DD1E3A" w:rsidRPr="00F30CC6" w:rsidRDefault="00DD1E3A" w:rsidP="00DD1E3A">
      <w:pPr>
        <w:pStyle w:val="NormlWeb"/>
        <w:spacing w:before="0" w:beforeAutospacing="0" w:after="0" w:afterAutospacing="0"/>
        <w:jc w:val="both"/>
      </w:pPr>
      <w:r w:rsidRPr="00F30CC6">
        <w:t xml:space="preserve">A doktorandusz az </w:t>
      </w:r>
      <w:proofErr w:type="spellStart"/>
      <w:r w:rsidRPr="00F30CC6">
        <w:t>Nftv</w:t>
      </w:r>
      <w:proofErr w:type="spellEnd"/>
      <w:r w:rsidRPr="00F30CC6">
        <w:t>. 57. §-</w:t>
      </w:r>
      <w:proofErr w:type="spellStart"/>
      <w:r w:rsidRPr="00F30CC6">
        <w:t>ában</w:t>
      </w:r>
      <w:proofErr w:type="spellEnd"/>
      <w:r w:rsidRPr="00F30CC6">
        <w:rPr>
          <w:b/>
          <w:i/>
        </w:rPr>
        <w:t xml:space="preserve"> </w:t>
      </w:r>
      <w:r w:rsidRPr="00F30CC6">
        <w:t xml:space="preserve">foglalt rendelkezéseknek megfelelően az Egyetem döntése vagy intézkedése, illetve intézkedésének elmulasztása ellen – a közléstől, ennek hiányában a tudomására jutásától számított tizenöt napon belül – jogorvoslattal élhet az Egyetem Szervezeti és Működési Szabályzatának 5. sz. mellékletét képező Tanulmányi és Vizsgaszabályzat 12. §- </w:t>
      </w:r>
      <w:proofErr w:type="spellStart"/>
      <w:r w:rsidRPr="00F30CC6">
        <w:t>ában</w:t>
      </w:r>
      <w:proofErr w:type="spellEnd"/>
      <w:r w:rsidRPr="00F30CC6">
        <w:t xml:space="preserve"> foglaltak szerint.</w:t>
      </w:r>
    </w:p>
    <w:p w14:paraId="73677C91" w14:textId="77777777" w:rsidR="00DD1E3A" w:rsidRPr="00F30CC6" w:rsidRDefault="00DD1E3A" w:rsidP="00DD1E3A">
      <w:pPr>
        <w:pStyle w:val="NormlWeb"/>
        <w:spacing w:before="0" w:beforeAutospacing="0" w:after="0" w:afterAutospacing="0"/>
        <w:jc w:val="both"/>
      </w:pPr>
    </w:p>
    <w:p w14:paraId="6422C767" w14:textId="77777777" w:rsidR="00DD1E3A" w:rsidRPr="00F30CC6" w:rsidRDefault="00DD1E3A" w:rsidP="00DD1E3A">
      <w:pPr>
        <w:tabs>
          <w:tab w:val="left" w:pos="7665"/>
        </w:tabs>
        <w:jc w:val="both"/>
        <w:rPr>
          <w:b/>
          <w:lang w:val="hu-HU"/>
        </w:rPr>
      </w:pPr>
      <w:r w:rsidRPr="00F30CC6">
        <w:rPr>
          <w:b/>
          <w:lang w:val="hu-HU"/>
        </w:rPr>
        <w:t>4.3. A programok speciális szabályai</w:t>
      </w:r>
    </w:p>
    <w:p w14:paraId="254896A8" w14:textId="77777777" w:rsidR="00DD1E3A" w:rsidRPr="00F30CC6" w:rsidRDefault="00DD1E3A" w:rsidP="00DD1E3A">
      <w:pPr>
        <w:tabs>
          <w:tab w:val="left" w:pos="7665"/>
        </w:tabs>
        <w:jc w:val="both"/>
        <w:rPr>
          <w:b/>
          <w:lang w:val="hu-HU"/>
        </w:rPr>
      </w:pPr>
      <w:r w:rsidRPr="00F30CC6">
        <w:rPr>
          <w:b/>
          <w:lang w:val="hu-HU"/>
        </w:rPr>
        <w:t>Ókortörténeti Doktori Program</w:t>
      </w:r>
    </w:p>
    <w:p w14:paraId="6CC87582" w14:textId="77777777" w:rsidR="00DD1E3A" w:rsidRPr="00F30CC6" w:rsidRDefault="00DD1E3A" w:rsidP="00DD1E3A">
      <w:pPr>
        <w:tabs>
          <w:tab w:val="left" w:pos="7665"/>
        </w:tabs>
        <w:jc w:val="both"/>
        <w:rPr>
          <w:b/>
          <w:lang w:val="hu-HU"/>
        </w:rPr>
      </w:pPr>
    </w:p>
    <w:p w14:paraId="6150EB32" w14:textId="77777777" w:rsidR="00DD1E3A" w:rsidRPr="00F30CC6" w:rsidRDefault="00DD1E3A" w:rsidP="00DD1E3A">
      <w:pPr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>A munkahelyi vita</w:t>
      </w:r>
    </w:p>
    <w:p w14:paraId="785BB773" w14:textId="77777777" w:rsidR="00DD1E3A" w:rsidRPr="00F30CC6" w:rsidRDefault="00DD1E3A" w:rsidP="00DD1E3A">
      <w:pPr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 xml:space="preserve">A munkahelyi vita alapját a PhD dolgozat kézirata képezi (kb. 400 ezer karakter mellékletekkel együtt). A munkahelyi vitán a doktorandusz a leadott anyag fő elemeit </w:t>
      </w:r>
      <w:proofErr w:type="spellStart"/>
      <w:r w:rsidRPr="00F30CC6">
        <w:rPr>
          <w:color w:val="000000"/>
          <w:lang w:val="hu-HU"/>
        </w:rPr>
        <w:t>ppt</w:t>
      </w:r>
      <w:proofErr w:type="spellEnd"/>
      <w:r w:rsidRPr="00F30CC6">
        <w:rPr>
          <w:color w:val="000000"/>
          <w:lang w:val="hu-HU"/>
        </w:rPr>
        <w:t xml:space="preserve"> prezentáción bemutatja. A munkahelyi vita része a témavezető és két előre felkért bíráló véleményének meghallgatása. A munkahelyi vitáról jegyzőkönyv készül, amelynek tartalmaznia kell a dolgozat végleges verzióját segítő ajánlásokat is. (A 2016 szeptembere előtt kezdett doktori képzésben részt vevő doktoranduszok esetében doktori program Szakbizottsága dönt a műhelyvita szervezéséről.)</w:t>
      </w:r>
    </w:p>
    <w:p w14:paraId="7199B242" w14:textId="77777777" w:rsidR="00DD1E3A" w:rsidRPr="00F30CC6" w:rsidRDefault="00DD1E3A" w:rsidP="00DD1E3A">
      <w:pPr>
        <w:jc w:val="both"/>
        <w:rPr>
          <w:color w:val="000000"/>
          <w:lang w:val="hu-HU"/>
        </w:rPr>
      </w:pPr>
    </w:p>
    <w:p w14:paraId="30587501" w14:textId="77777777" w:rsidR="00DD1E3A" w:rsidRPr="00F30CC6" w:rsidRDefault="00DD1E3A" w:rsidP="00DD1E3A">
      <w:pPr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>A doktori értekezés és a tézisek formai követelményei és terjedelme:</w:t>
      </w:r>
    </w:p>
    <w:p w14:paraId="4C8D77E9" w14:textId="77777777" w:rsidR="00DD1E3A" w:rsidRPr="00F30CC6" w:rsidRDefault="00DD1E3A" w:rsidP="00DD1E3A">
      <w:pPr>
        <w:jc w:val="both"/>
        <w:rPr>
          <w:color w:val="000000"/>
          <w:lang w:val="hu-HU"/>
        </w:rPr>
      </w:pPr>
      <w:r w:rsidRPr="00F30CC6">
        <w:rPr>
          <w:bCs/>
          <w:color w:val="000000"/>
          <w:lang w:val="hu-HU"/>
        </w:rPr>
        <w:t>A d</w:t>
      </w:r>
      <w:r w:rsidRPr="00F30CC6">
        <w:rPr>
          <w:color w:val="000000"/>
          <w:lang w:val="hu-HU"/>
        </w:rPr>
        <w:t>oktori disszertáció minimális terjedelme 400 ezer karakter szóközzel, beleértve a jegyzeteket és a bibliográfiát is (kb. 200 oldal, 12-es betűméret, 1,5-es sortáv, folyamatos lábjegyzettel).</w:t>
      </w:r>
    </w:p>
    <w:p w14:paraId="6A3E0999" w14:textId="77777777" w:rsidR="00DD1E3A" w:rsidRPr="00F30CC6" w:rsidRDefault="00DD1E3A" w:rsidP="00DD1E3A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>A doktori disszertációt egy nyomtatott példányban kell benyújtani.</w:t>
      </w:r>
    </w:p>
    <w:p w14:paraId="69031842" w14:textId="77777777" w:rsidR="00DD1E3A" w:rsidRPr="00F30CC6" w:rsidRDefault="00DD1E3A" w:rsidP="00DD1E3A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>A doktori disszertáció téziseit 20 példányban kell leadni (A5 méretű füzetformátum). A téziseknek tartalmaznia kell a dolgozat céljára, a feldolgozás módszereire és a főbb eredményekre vonatkozó információt; valamint a témához kapcsolódó publikációk jegyzékét és konferencia szereplések listáját.</w:t>
      </w:r>
    </w:p>
    <w:p w14:paraId="36C68879" w14:textId="77777777" w:rsidR="00DD1E3A" w:rsidRPr="00F30CC6" w:rsidRDefault="00DD1E3A" w:rsidP="00DD1E3A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>Az összes dokumentumot elektronikus formában is le kell adni.</w:t>
      </w:r>
    </w:p>
    <w:p w14:paraId="796E6464" w14:textId="77777777" w:rsidR="00DD1E3A" w:rsidRPr="00F30CC6" w:rsidRDefault="00DD1E3A" w:rsidP="00DD1E3A">
      <w:pPr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>A fokozatszerzés publikációs és nyelvi követelményei</w:t>
      </w:r>
    </w:p>
    <w:p w14:paraId="1B0E59C0" w14:textId="77777777" w:rsidR="00DD1E3A" w:rsidRPr="00F30CC6" w:rsidRDefault="00DD1E3A" w:rsidP="00DD1E3A">
      <w:pPr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>Minimális elvárás: legalább kettő minősített szakfolyóiratban vagy tanulmánykötetben megjelent magyar és egy idegen nyelvű szakcikk.</w:t>
      </w:r>
    </w:p>
    <w:p w14:paraId="1095D353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color w:val="000000"/>
          <w:lang w:val="hu-HU"/>
        </w:rPr>
        <w:t>A fokozat megszerzéséhez szükséges</w:t>
      </w:r>
      <w:r w:rsidRPr="00F30CC6">
        <w:rPr>
          <w:lang w:val="hu-HU"/>
        </w:rPr>
        <w:t xml:space="preserve"> második nyelvi követelményekre a BTDT vonatkozó szabályzata érvényes.</w:t>
      </w:r>
    </w:p>
    <w:p w14:paraId="5ED8CFF2" w14:textId="77777777" w:rsidR="00DD1E3A" w:rsidRPr="00F30CC6" w:rsidRDefault="00DD1E3A" w:rsidP="00DD1E3A">
      <w:pPr>
        <w:jc w:val="both"/>
        <w:rPr>
          <w:b/>
          <w:lang w:val="hu-HU"/>
        </w:rPr>
      </w:pPr>
    </w:p>
    <w:p w14:paraId="3EAE6AFA" w14:textId="77777777" w:rsidR="00DD1E3A" w:rsidRPr="00F30CC6" w:rsidRDefault="00DD1E3A" w:rsidP="00DD1E3A">
      <w:pPr>
        <w:tabs>
          <w:tab w:val="left" w:pos="7665"/>
        </w:tabs>
        <w:jc w:val="both"/>
        <w:rPr>
          <w:b/>
          <w:lang w:val="hu-HU"/>
        </w:rPr>
      </w:pPr>
      <w:r w:rsidRPr="00F30CC6">
        <w:rPr>
          <w:b/>
          <w:lang w:val="hu-HU"/>
        </w:rPr>
        <w:t>A Kárpát-medence és a szomszédos birodalmak 900–1700 között Doktori Program</w:t>
      </w:r>
    </w:p>
    <w:p w14:paraId="444AE085" w14:textId="77777777" w:rsidR="00DD1E3A" w:rsidRPr="00F30CC6" w:rsidRDefault="00DD1E3A" w:rsidP="00DD1E3A">
      <w:pPr>
        <w:tabs>
          <w:tab w:val="left" w:pos="7665"/>
        </w:tabs>
        <w:jc w:val="both"/>
        <w:rPr>
          <w:b/>
          <w:lang w:val="hu-HU"/>
        </w:rPr>
      </w:pPr>
    </w:p>
    <w:p w14:paraId="07943725" w14:textId="77777777" w:rsidR="00DD1E3A" w:rsidRPr="00F30CC6" w:rsidRDefault="00DD1E3A" w:rsidP="00DD1E3A">
      <w:pPr>
        <w:jc w:val="both"/>
        <w:rPr>
          <w:bCs/>
          <w:lang w:val="hu-HU"/>
        </w:rPr>
      </w:pPr>
      <w:r w:rsidRPr="00F30CC6">
        <w:rPr>
          <w:bCs/>
          <w:lang w:val="hu-HU"/>
        </w:rPr>
        <w:t>A munkahelyi vita</w:t>
      </w:r>
    </w:p>
    <w:p w14:paraId="5C143E56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A munkahelyi vita alapját a dolgozat megközelítőleg kétharmad részét tartalmazó kézirat (kb. 300 ezer karakter + lábjegyzetek és bibliográfia) képezi. A munkahelyi vitán a doktorandusz a leadott anyag fő elemeit </w:t>
      </w:r>
      <w:proofErr w:type="spellStart"/>
      <w:r w:rsidRPr="00F30CC6">
        <w:rPr>
          <w:lang w:val="hu-HU"/>
        </w:rPr>
        <w:t>ppt</w:t>
      </w:r>
      <w:proofErr w:type="spellEnd"/>
      <w:r w:rsidRPr="00F30CC6">
        <w:rPr>
          <w:lang w:val="hu-HU"/>
        </w:rPr>
        <w:t xml:space="preserve"> prezentáción bemutatja. </w:t>
      </w:r>
    </w:p>
    <w:p w14:paraId="0FA8566A" w14:textId="77777777" w:rsidR="00DD1E3A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A munkahelyi vita része a témavezető és egy vagy két előre felkért bíráló véleményének meghallgatása. A munkahelyi vitáról jegyzőkönyv készül, amelynek tartalmaznia kell a dolgozat befejezését segítő ajánlásokat is.</w:t>
      </w:r>
    </w:p>
    <w:p w14:paraId="3216C753" w14:textId="0A64909D" w:rsidR="00DD1E3A" w:rsidRPr="00F30CC6" w:rsidRDefault="00DD1E3A" w:rsidP="00DD1E3A">
      <w:pPr>
        <w:numPr>
          <w:ilvl w:val="0"/>
          <w:numId w:val="17"/>
        </w:numPr>
        <w:jc w:val="both"/>
        <w:rPr>
          <w:lang w:val="hu-HU"/>
        </w:rPr>
      </w:pPr>
      <w:r>
        <w:rPr>
          <w:lang w:val="hu-HU"/>
        </w:rPr>
        <w:t xml:space="preserve"> </w:t>
      </w:r>
      <w:r w:rsidRPr="00F30CC6">
        <w:rPr>
          <w:lang w:val="hu-HU"/>
        </w:rPr>
        <w:t xml:space="preserve"> doktori disszertáció terjedelme kb. 360-450 ezer karakter szóközökkel, beleértve a jegyzeteket és a bibliográfiát is (kb. 200-250 oldal, 12-es betűméret, 1,5-es sortáv, folyamatos lábjegyzettel).</w:t>
      </w:r>
    </w:p>
    <w:p w14:paraId="2EE99332" w14:textId="77777777" w:rsidR="00DD1E3A" w:rsidRPr="00F30CC6" w:rsidRDefault="00DD1E3A" w:rsidP="00DD1E3A">
      <w:pPr>
        <w:numPr>
          <w:ilvl w:val="0"/>
          <w:numId w:val="17"/>
        </w:numPr>
        <w:jc w:val="both"/>
        <w:rPr>
          <w:lang w:val="hu-HU"/>
        </w:rPr>
      </w:pPr>
      <w:r w:rsidRPr="00F30CC6">
        <w:rPr>
          <w:lang w:val="hu-HU"/>
        </w:rPr>
        <w:lastRenderedPageBreak/>
        <w:t>A doktori disszertációt egy nyomtatott példányban kell benyújtani.</w:t>
      </w:r>
    </w:p>
    <w:p w14:paraId="51C0A90C" w14:textId="77777777" w:rsidR="00DD1E3A" w:rsidRPr="00F30CC6" w:rsidRDefault="00DD1E3A" w:rsidP="00DD1E3A">
      <w:pPr>
        <w:numPr>
          <w:ilvl w:val="0"/>
          <w:numId w:val="17"/>
        </w:numPr>
        <w:jc w:val="both"/>
        <w:rPr>
          <w:lang w:val="hu-HU"/>
        </w:rPr>
      </w:pPr>
      <w:r w:rsidRPr="00F30CC6">
        <w:rPr>
          <w:lang w:val="hu-HU"/>
        </w:rPr>
        <w:t>A doktori disszertáció téziseit 20 példányban kell leadni (A5 méretű füzetformátum) A téziseknek tartalmaznia kell a dolgozat céljára, a feldolgozás módszereire és a főbb eredményekre vonatkozó információt; valamint a témához kapcsolódó publikációk jegyzékét és konferencia szereplések listáját.</w:t>
      </w:r>
    </w:p>
    <w:p w14:paraId="672220ED" w14:textId="77777777" w:rsidR="00DD1E3A" w:rsidRPr="00F30CC6" w:rsidRDefault="00DD1E3A" w:rsidP="00DD1E3A">
      <w:pPr>
        <w:numPr>
          <w:ilvl w:val="0"/>
          <w:numId w:val="17"/>
        </w:numPr>
        <w:jc w:val="both"/>
        <w:rPr>
          <w:lang w:val="hu-HU"/>
        </w:rPr>
      </w:pPr>
      <w:r w:rsidRPr="00F30CC6">
        <w:rPr>
          <w:lang w:val="hu-HU"/>
        </w:rPr>
        <w:t>Az összes dokumentumot elektronikus formában is le kell adni.</w:t>
      </w:r>
    </w:p>
    <w:p w14:paraId="23560FB2" w14:textId="77777777" w:rsidR="00DD1E3A" w:rsidRPr="00F30CC6" w:rsidRDefault="00DD1E3A" w:rsidP="00DD1E3A">
      <w:pPr>
        <w:jc w:val="both"/>
        <w:rPr>
          <w:lang w:val="hu-HU"/>
        </w:rPr>
      </w:pPr>
    </w:p>
    <w:p w14:paraId="37A4F336" w14:textId="77777777" w:rsidR="00DD1E3A" w:rsidRPr="00F30CC6" w:rsidRDefault="00DD1E3A" w:rsidP="00DD1E3A">
      <w:pPr>
        <w:jc w:val="both"/>
        <w:rPr>
          <w:bCs/>
          <w:lang w:val="hu-HU"/>
        </w:rPr>
      </w:pPr>
      <w:r w:rsidRPr="00F30CC6">
        <w:rPr>
          <w:bCs/>
          <w:lang w:val="hu-HU"/>
        </w:rPr>
        <w:t>A fokozatszerzés publikációs és nyelvi követelményei</w:t>
      </w:r>
    </w:p>
    <w:p w14:paraId="4E132666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Minimális elvárás: legalább kettő minősített szakfolyóiratban vagy tanulmánykötetben megjelent magyar nyelvű szakcikk, és legalább egy idegen nyelvű szakfolyóiratban vagy tanulmánykötetben megjelent szakcikk. A recenziók felsorolhatók, de nem számíthatók be.</w:t>
      </w:r>
    </w:p>
    <w:p w14:paraId="4FB4F158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color w:val="000000"/>
          <w:lang w:val="hu-HU"/>
        </w:rPr>
        <w:t>A fokozat megszerzéséhez szükséges</w:t>
      </w:r>
      <w:r w:rsidRPr="00F30CC6">
        <w:rPr>
          <w:lang w:val="hu-HU"/>
        </w:rPr>
        <w:t xml:space="preserve"> második nyelvi követelményekre a BTDT vonatkozó szabályzata érvényes.</w:t>
      </w:r>
    </w:p>
    <w:p w14:paraId="6B9B9216" w14:textId="77777777" w:rsidR="00DD1E3A" w:rsidRPr="00F30CC6" w:rsidRDefault="00DD1E3A" w:rsidP="00DD1E3A">
      <w:pPr>
        <w:tabs>
          <w:tab w:val="left" w:pos="7665"/>
        </w:tabs>
        <w:jc w:val="both"/>
        <w:rPr>
          <w:b/>
          <w:lang w:val="hu-HU"/>
        </w:rPr>
      </w:pPr>
    </w:p>
    <w:p w14:paraId="4A403D05" w14:textId="77777777" w:rsidR="00DD1E3A" w:rsidRPr="00F30CC6" w:rsidRDefault="00DD1E3A" w:rsidP="00DD1E3A">
      <w:pPr>
        <w:tabs>
          <w:tab w:val="left" w:pos="7665"/>
        </w:tabs>
        <w:jc w:val="both"/>
        <w:rPr>
          <w:b/>
          <w:lang w:val="hu-HU"/>
        </w:rPr>
      </w:pPr>
      <w:r w:rsidRPr="00F30CC6">
        <w:rPr>
          <w:b/>
          <w:lang w:val="hu-HU"/>
        </w:rPr>
        <w:t>Európa és a magyarság a 18-20. században Doktori Program</w:t>
      </w:r>
    </w:p>
    <w:p w14:paraId="1D71B95E" w14:textId="77777777" w:rsidR="00DD1E3A" w:rsidRPr="00F30CC6" w:rsidRDefault="00DD1E3A" w:rsidP="00DD1E3A">
      <w:pPr>
        <w:tabs>
          <w:tab w:val="left" w:pos="7665"/>
        </w:tabs>
        <w:jc w:val="both"/>
        <w:rPr>
          <w:b/>
          <w:lang w:val="hu-HU"/>
        </w:rPr>
      </w:pPr>
    </w:p>
    <w:p w14:paraId="2EE108BE" w14:textId="77777777" w:rsidR="00DD1E3A" w:rsidRPr="00F30CC6" w:rsidRDefault="00DD1E3A" w:rsidP="00DD1E3A">
      <w:pPr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>A munkahelyi vita</w:t>
      </w:r>
    </w:p>
    <w:p w14:paraId="0A192057" w14:textId="77777777" w:rsidR="00DD1E3A" w:rsidRPr="00F30CC6" w:rsidRDefault="00DD1E3A" w:rsidP="00DD1E3A">
      <w:pPr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 xml:space="preserve">A munkahelyi vita alapját a PhD dolgozat kézirata képezi (kb. 400 ezer karakter mellékletekkel együtt). A munkahelyi vitán a doktorandusz a leadott anyag fő elemeit </w:t>
      </w:r>
      <w:proofErr w:type="spellStart"/>
      <w:r w:rsidRPr="00F30CC6">
        <w:rPr>
          <w:color w:val="000000"/>
          <w:lang w:val="hu-HU"/>
        </w:rPr>
        <w:t>ppt</w:t>
      </w:r>
      <w:proofErr w:type="spellEnd"/>
      <w:r w:rsidRPr="00F30CC6">
        <w:rPr>
          <w:color w:val="000000"/>
          <w:lang w:val="hu-HU"/>
        </w:rPr>
        <w:t xml:space="preserve"> prezentáción bemutatja. A munkahelyi vitáról jegyzőkönyv készül, amelynek tartalmaznia kell a dolgozat végleges verzióját segítő ajánlásokat is.</w:t>
      </w:r>
    </w:p>
    <w:p w14:paraId="00FA6FBE" w14:textId="77777777" w:rsidR="00DD1E3A" w:rsidRPr="00F30CC6" w:rsidRDefault="00DD1E3A" w:rsidP="00DD1E3A">
      <w:pPr>
        <w:jc w:val="both"/>
        <w:rPr>
          <w:b/>
          <w:bCs/>
          <w:color w:val="000000"/>
          <w:lang w:val="hu-HU"/>
        </w:rPr>
      </w:pPr>
    </w:p>
    <w:p w14:paraId="229D801A" w14:textId="77777777" w:rsidR="00DD1E3A" w:rsidRPr="00F30CC6" w:rsidRDefault="00DD1E3A" w:rsidP="00DD1E3A">
      <w:pPr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>A doktori értekezés és a tézisek formai követelményei és terjedelme</w:t>
      </w:r>
    </w:p>
    <w:p w14:paraId="0F482224" w14:textId="77777777" w:rsidR="00DD1E3A" w:rsidRPr="00F30CC6" w:rsidRDefault="00DD1E3A" w:rsidP="00DD1E3A">
      <w:pPr>
        <w:numPr>
          <w:ilvl w:val="0"/>
          <w:numId w:val="16"/>
        </w:numPr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>A doktori disszertáció minimális terjedelme 400 ezer karakter szóközzel, beleértve a jegyzeteket és a bibliográfiát is (kb. 200 oldal, 12-es betűméret, 1,5-es sortáv, folyamatos lábjegyzettel).</w:t>
      </w:r>
    </w:p>
    <w:p w14:paraId="5D528300" w14:textId="77777777" w:rsidR="00DD1E3A" w:rsidRPr="00F30CC6" w:rsidRDefault="00DD1E3A" w:rsidP="00DD1E3A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>A doktori disszertációt egy nyomtatott példányban kell benyújtani.</w:t>
      </w:r>
    </w:p>
    <w:p w14:paraId="417876DF" w14:textId="77777777" w:rsidR="00DD1E3A" w:rsidRPr="00F30CC6" w:rsidRDefault="00DD1E3A" w:rsidP="00DD1E3A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>A doktori disszertáció téziseit 20 példányban kell leadni (A5 méretű füzetformátum). A téziseknek tartalmaznia kell a dolgozat céljára, a feldolgozás módszereire és a főbb eredményekre vonatkozó információt; valamint a témához kapcsolódó publikációk jegyzékét és konferencia szereplések listáját.</w:t>
      </w:r>
    </w:p>
    <w:p w14:paraId="45751F54" w14:textId="77777777" w:rsidR="00DD1E3A" w:rsidRPr="00F30CC6" w:rsidRDefault="00DD1E3A" w:rsidP="00DD1E3A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>Az összes dokumentumot elektronikus formában is le kell adni.</w:t>
      </w:r>
    </w:p>
    <w:p w14:paraId="393FBCF2" w14:textId="77777777" w:rsidR="00DD1E3A" w:rsidRPr="00F30CC6" w:rsidRDefault="00DD1E3A" w:rsidP="00DD1E3A">
      <w:pPr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>A fokozatszerzés publikációs és nyelvi követelményei</w:t>
      </w:r>
    </w:p>
    <w:p w14:paraId="5D406B2D" w14:textId="77777777" w:rsidR="00DD1E3A" w:rsidRPr="00F30CC6" w:rsidRDefault="00DD1E3A" w:rsidP="00DD1E3A">
      <w:pPr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> Minimális elvárás: legalább kettő minősített szakfolyóiratban vagy tanulmánykötetben megjelent magyar és egy idegen nyelvű szakcikk.</w:t>
      </w:r>
    </w:p>
    <w:p w14:paraId="0B5C8055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color w:val="000000"/>
          <w:lang w:val="hu-HU"/>
        </w:rPr>
        <w:t>A fokozat megszerzéséhez szükséges</w:t>
      </w:r>
      <w:r w:rsidRPr="00F30CC6">
        <w:rPr>
          <w:lang w:val="hu-HU"/>
        </w:rPr>
        <w:t xml:space="preserve"> második nyelvi követelményekre a BTDT vonatkozó szabályzata érvényes.</w:t>
      </w:r>
    </w:p>
    <w:p w14:paraId="76B3EE54" w14:textId="77777777" w:rsidR="00DD1E3A" w:rsidRPr="00F30CC6" w:rsidRDefault="00DD1E3A" w:rsidP="00DD1E3A">
      <w:pPr>
        <w:jc w:val="both"/>
        <w:rPr>
          <w:b/>
          <w:lang w:val="hu-HU"/>
        </w:rPr>
      </w:pPr>
    </w:p>
    <w:p w14:paraId="6FCB0838" w14:textId="77777777" w:rsidR="00DD1E3A" w:rsidRPr="00F30CC6" w:rsidRDefault="00DD1E3A" w:rsidP="00DD1E3A">
      <w:pPr>
        <w:jc w:val="both"/>
        <w:rPr>
          <w:b/>
          <w:lang w:val="hu-HU"/>
        </w:rPr>
      </w:pPr>
      <w:r w:rsidRPr="00F30CC6">
        <w:rPr>
          <w:b/>
          <w:lang w:val="hu-HU"/>
        </w:rPr>
        <w:t>Politikatudományi Doktori Program</w:t>
      </w:r>
    </w:p>
    <w:p w14:paraId="5B074859" w14:textId="77777777" w:rsidR="00DD1E3A" w:rsidRPr="00F30CC6" w:rsidRDefault="00DD1E3A" w:rsidP="00DD1E3A">
      <w:pPr>
        <w:jc w:val="both"/>
        <w:rPr>
          <w:color w:val="000000"/>
          <w:lang w:val="hu-HU"/>
        </w:rPr>
      </w:pPr>
    </w:p>
    <w:p w14:paraId="416F6FD9" w14:textId="77777777" w:rsidR="00DD1E3A" w:rsidRPr="00F30CC6" w:rsidRDefault="00DD1E3A" w:rsidP="00DD1E3A">
      <w:pPr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>A munkahelyi vita</w:t>
      </w:r>
    </w:p>
    <w:p w14:paraId="6B22B8C9" w14:textId="77777777" w:rsidR="00DD1E3A" w:rsidRPr="00F30CC6" w:rsidRDefault="00DD1E3A" w:rsidP="00DD1E3A">
      <w:pPr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 xml:space="preserve">A munkahelyi vita alapját a PhD dolgozat kézirata képezi (Minimum 150, maximum 200 oldal, mellékletekkel együtt). A munkahelyi vitán a doktorandusz a leadott anyag fő elemeit </w:t>
      </w:r>
      <w:proofErr w:type="spellStart"/>
      <w:r w:rsidRPr="00F30CC6">
        <w:rPr>
          <w:color w:val="000000"/>
          <w:lang w:val="hu-HU"/>
        </w:rPr>
        <w:t>ppt</w:t>
      </w:r>
      <w:proofErr w:type="spellEnd"/>
      <w:r w:rsidRPr="00F30CC6">
        <w:rPr>
          <w:color w:val="000000"/>
          <w:lang w:val="hu-HU"/>
        </w:rPr>
        <w:t xml:space="preserve"> prezentáción bemutatja. A munkahelyi vita része a témavezető és az egy vagy két előre felkért bíráló véleményének meghallgatása. A munkahelyi vitáról jegyzőkönyv készül, amelynek tartalmaznia kell a dolgozat végleges verzióját segítő ajánlásokat is.</w:t>
      </w:r>
    </w:p>
    <w:p w14:paraId="2E17F8DF" w14:textId="77777777" w:rsidR="00DD1E3A" w:rsidRPr="00F30CC6" w:rsidRDefault="00DD1E3A" w:rsidP="00DD1E3A">
      <w:pPr>
        <w:jc w:val="both"/>
        <w:rPr>
          <w:lang w:val="hu-HU"/>
        </w:rPr>
      </w:pPr>
    </w:p>
    <w:p w14:paraId="68B3549B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color w:val="000000"/>
          <w:lang w:val="hu-HU"/>
        </w:rPr>
        <w:t>A doktori értekezés és a tézisek formai követelményei és terjedelme</w:t>
      </w:r>
    </w:p>
    <w:p w14:paraId="42C1B718" w14:textId="77777777" w:rsidR="00DD1E3A" w:rsidRPr="00F30CC6" w:rsidRDefault="00DD1E3A" w:rsidP="00DD1E3A">
      <w:pPr>
        <w:numPr>
          <w:ilvl w:val="0"/>
          <w:numId w:val="15"/>
        </w:numPr>
        <w:jc w:val="both"/>
        <w:rPr>
          <w:lang w:val="hu-HU"/>
        </w:rPr>
      </w:pPr>
      <w:r w:rsidRPr="00F30CC6">
        <w:rPr>
          <w:color w:val="000000"/>
          <w:lang w:val="hu-HU"/>
        </w:rPr>
        <w:lastRenderedPageBreak/>
        <w:t>Doktori disszertáció minimális terjedelme 350 ezer karakter szóköz nélkül, beleértve a jegyzeteket és a bibliográfiát is (kb. 150 oldal, 12-es betűméret, 1,5-es sortáv, folyamatos lábjegyzettel).</w:t>
      </w:r>
    </w:p>
    <w:p w14:paraId="1C99E611" w14:textId="77777777" w:rsidR="00DD1E3A" w:rsidRPr="00F30CC6" w:rsidRDefault="00DD1E3A" w:rsidP="00DD1E3A">
      <w:pPr>
        <w:numPr>
          <w:ilvl w:val="0"/>
          <w:numId w:val="15"/>
        </w:numPr>
        <w:jc w:val="both"/>
        <w:rPr>
          <w:lang w:val="hu-HU"/>
        </w:rPr>
      </w:pPr>
      <w:r w:rsidRPr="00F30CC6">
        <w:rPr>
          <w:color w:val="000000"/>
          <w:lang w:val="hu-HU"/>
        </w:rPr>
        <w:t>A doktori disszertációt egy nyomtatott példányban kell benyújtani.</w:t>
      </w:r>
    </w:p>
    <w:p w14:paraId="571BE58D" w14:textId="77777777" w:rsidR="00DD1E3A" w:rsidRPr="00F30CC6" w:rsidRDefault="00DD1E3A" w:rsidP="00DD1E3A">
      <w:pPr>
        <w:numPr>
          <w:ilvl w:val="0"/>
          <w:numId w:val="15"/>
        </w:numPr>
        <w:jc w:val="both"/>
        <w:rPr>
          <w:lang w:val="hu-HU"/>
        </w:rPr>
      </w:pPr>
      <w:r w:rsidRPr="00F30CC6">
        <w:rPr>
          <w:color w:val="000000"/>
          <w:lang w:val="hu-HU"/>
        </w:rPr>
        <w:t>A doktori disszertáció téziseit 20 példányban kell leadni (A5 méretű füzetformátum). A téziseknek tartalmaznia kell a dolgozat céljára, a feldolgozás módszereire és a főbb eredményekre vonatkozó információt; valamint a témához kapcsolódó publikációk jegyzékét és konferencia szereplések listáját.</w:t>
      </w:r>
    </w:p>
    <w:p w14:paraId="64424815" w14:textId="77777777" w:rsidR="00DD1E3A" w:rsidRPr="00F30CC6" w:rsidRDefault="00DD1E3A" w:rsidP="00DD1E3A">
      <w:pPr>
        <w:numPr>
          <w:ilvl w:val="0"/>
          <w:numId w:val="15"/>
        </w:numPr>
        <w:jc w:val="both"/>
        <w:rPr>
          <w:lang w:val="hu-HU"/>
        </w:rPr>
      </w:pPr>
      <w:r w:rsidRPr="00F30CC6">
        <w:rPr>
          <w:color w:val="000000"/>
          <w:lang w:val="hu-HU"/>
        </w:rPr>
        <w:t>Az összes dokumentumot elektronikus formában is le kell adni.</w:t>
      </w:r>
    </w:p>
    <w:p w14:paraId="5DD4431D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color w:val="000000"/>
          <w:lang w:val="hu-HU"/>
        </w:rPr>
        <w:t> </w:t>
      </w:r>
    </w:p>
    <w:p w14:paraId="331FA88C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color w:val="000000"/>
          <w:lang w:val="hu-HU"/>
        </w:rPr>
        <w:t>A fokozatszerzés publikációs és nyelvi követelményei</w:t>
      </w:r>
    </w:p>
    <w:p w14:paraId="6091C3BF" w14:textId="77777777" w:rsidR="00DD1E3A" w:rsidRPr="00F30CC6" w:rsidRDefault="00DD1E3A" w:rsidP="00DD1E3A">
      <w:pPr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>Minimális elvárás: legalább kettő minősített szakfolyóiratban vagy tanulmánykötetben megjelent magyar nyelvű szakcikk, és legalább egy idegen nyelvű szakfolyóiratban vagy tanulmánykötetben megjelent szakcikk. A recenziók felsorolhatók, de nem számíthatók be.</w:t>
      </w:r>
    </w:p>
    <w:p w14:paraId="530F5BC4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color w:val="000000"/>
          <w:lang w:val="hu-HU"/>
        </w:rPr>
        <w:t>A fokozat megszerzéséhez szükséges</w:t>
      </w:r>
      <w:r w:rsidRPr="00F30CC6">
        <w:rPr>
          <w:lang w:val="hu-HU"/>
        </w:rPr>
        <w:t xml:space="preserve"> második nyelvi követelményekre a BTDT vonatkozó szabályzata érvényes.</w:t>
      </w:r>
    </w:p>
    <w:p w14:paraId="0F403ED4" w14:textId="77777777" w:rsidR="00DD1E3A" w:rsidRPr="00F30CC6" w:rsidRDefault="00DD1E3A" w:rsidP="00DD1E3A">
      <w:pPr>
        <w:jc w:val="both"/>
        <w:rPr>
          <w:b/>
          <w:lang w:val="hu-HU"/>
        </w:rPr>
      </w:pPr>
    </w:p>
    <w:p w14:paraId="2EB70F94" w14:textId="77777777" w:rsidR="00DD1E3A" w:rsidRPr="00F30CC6" w:rsidRDefault="00DD1E3A" w:rsidP="00DD1E3A">
      <w:pPr>
        <w:tabs>
          <w:tab w:val="left" w:pos="7665"/>
        </w:tabs>
        <w:jc w:val="both"/>
        <w:rPr>
          <w:b/>
          <w:lang w:val="hu-HU"/>
        </w:rPr>
      </w:pPr>
      <w:r w:rsidRPr="00F30CC6">
        <w:rPr>
          <w:b/>
          <w:lang w:val="hu-HU"/>
        </w:rPr>
        <w:t>Néprajz-kulturális antropológia Doktori Program</w:t>
      </w:r>
    </w:p>
    <w:p w14:paraId="3FDD5BF6" w14:textId="77777777" w:rsidR="00DD1E3A" w:rsidRPr="00F30CC6" w:rsidRDefault="00DD1E3A" w:rsidP="00DD1E3A">
      <w:pPr>
        <w:tabs>
          <w:tab w:val="left" w:pos="7665"/>
        </w:tabs>
        <w:jc w:val="both"/>
        <w:rPr>
          <w:b/>
          <w:lang w:val="hu-HU"/>
        </w:rPr>
      </w:pPr>
    </w:p>
    <w:p w14:paraId="2A1DB2E0" w14:textId="77777777" w:rsidR="00DD1E3A" w:rsidRPr="00F30CC6" w:rsidRDefault="00DD1E3A" w:rsidP="00DD1E3A">
      <w:pPr>
        <w:pStyle w:val="xm-1437775213756923473gmail-m-3887295263705050106xmsonormal"/>
        <w:spacing w:before="0" w:beforeAutospacing="0" w:after="0" w:afterAutospacing="0"/>
        <w:jc w:val="both"/>
      </w:pPr>
      <w:r w:rsidRPr="00F30CC6">
        <w:t>A munkahelyi vita</w:t>
      </w:r>
    </w:p>
    <w:p w14:paraId="5064124B" w14:textId="77777777" w:rsidR="00DD1E3A" w:rsidRPr="00F30CC6" w:rsidRDefault="00DD1E3A" w:rsidP="00DD1E3A">
      <w:pPr>
        <w:pStyle w:val="xm-1437775213756923473gmail-m-3887295263705050106xmsonormal"/>
        <w:spacing w:before="0" w:beforeAutospacing="0" w:after="0" w:afterAutospacing="0"/>
        <w:jc w:val="both"/>
      </w:pPr>
      <w:r w:rsidRPr="00F30CC6">
        <w:t xml:space="preserve">A munkahelyi vita alapját a PhD dolgozat kézirata képezi (kb. 300-350 ezer karakter + lábjegyzetek és bibliográfia). A munkahelyi vitán a doktorandusz a leadott anyag fő elemeit </w:t>
      </w:r>
      <w:proofErr w:type="spellStart"/>
      <w:r w:rsidRPr="00F30CC6">
        <w:t>ppt</w:t>
      </w:r>
      <w:proofErr w:type="spellEnd"/>
      <w:r w:rsidRPr="00F30CC6">
        <w:t xml:space="preserve"> prezentáción bemutatja. A munkahelyi vita része a témavezető és két előre felkért bíráló véleményének meghallgatása. A munkahelyi vitáról jegyzőkönyv készül, amelynek tartalmaznia kell a dolgozat végleges verzióját segítő ajánlásokat is.</w:t>
      </w:r>
    </w:p>
    <w:p w14:paraId="2A1E95B3" w14:textId="77777777" w:rsidR="00DD1E3A" w:rsidRPr="00F30CC6" w:rsidRDefault="00DD1E3A" w:rsidP="00DD1E3A">
      <w:pPr>
        <w:pStyle w:val="xm-1437775213756923473gmail-m-3887295263705050106xmsonormal"/>
        <w:spacing w:before="0" w:beforeAutospacing="0" w:after="0" w:afterAutospacing="0"/>
        <w:jc w:val="both"/>
      </w:pPr>
    </w:p>
    <w:p w14:paraId="7261AE52" w14:textId="77777777" w:rsidR="00DD1E3A" w:rsidRPr="00F30CC6" w:rsidRDefault="00DD1E3A" w:rsidP="00DD1E3A">
      <w:pPr>
        <w:pStyle w:val="xm-1437775213756923473gmail-m-3887295263705050106xmsonormal"/>
        <w:spacing w:before="0" w:beforeAutospacing="0" w:after="0" w:afterAutospacing="0"/>
        <w:jc w:val="both"/>
      </w:pPr>
      <w:r w:rsidRPr="00F30CC6">
        <w:t>A doktori értekezés és a tézisek formai követelményei és terjedelme</w:t>
      </w:r>
    </w:p>
    <w:p w14:paraId="286965C5" w14:textId="77777777" w:rsidR="00DD1E3A" w:rsidRPr="00F30CC6" w:rsidRDefault="00DD1E3A" w:rsidP="00DD1E3A">
      <w:pPr>
        <w:pStyle w:val="xm-1437775213756923473gmail-m-3887295263705050106xmsonormal"/>
        <w:spacing w:before="0" w:beforeAutospacing="0" w:after="0" w:afterAutospacing="0"/>
        <w:jc w:val="both"/>
      </w:pPr>
      <w:r w:rsidRPr="00F30CC6">
        <w:t>Doktori disszertáció minimális terjedelme 400 ezer karakter szóköz nélkül, beleértve a jegyzeteket és a bibliográfiát is (kb.150 oldal, 12-es betűméret, 1,5-es sortáv, folyamatos lábjegyzettel).</w:t>
      </w:r>
    </w:p>
    <w:p w14:paraId="6E71F248" w14:textId="77777777" w:rsidR="00DD1E3A" w:rsidRPr="00F30CC6" w:rsidRDefault="00DD1E3A" w:rsidP="00DD1E3A">
      <w:pPr>
        <w:numPr>
          <w:ilvl w:val="0"/>
          <w:numId w:val="14"/>
        </w:numPr>
        <w:spacing w:before="100" w:beforeAutospacing="1" w:after="100" w:afterAutospacing="1"/>
        <w:jc w:val="both"/>
        <w:rPr>
          <w:lang w:val="hu-HU"/>
        </w:rPr>
      </w:pPr>
      <w:r w:rsidRPr="00F30CC6">
        <w:rPr>
          <w:lang w:val="hu-HU"/>
        </w:rPr>
        <w:t>A doktori disszertációt egy nyomtatott példányban kell benyújtani.</w:t>
      </w:r>
    </w:p>
    <w:p w14:paraId="2468AB72" w14:textId="77777777" w:rsidR="00DD1E3A" w:rsidRPr="00F30CC6" w:rsidRDefault="00DD1E3A" w:rsidP="00DD1E3A">
      <w:pPr>
        <w:numPr>
          <w:ilvl w:val="0"/>
          <w:numId w:val="14"/>
        </w:numPr>
        <w:spacing w:before="100" w:beforeAutospacing="1" w:after="100" w:afterAutospacing="1"/>
        <w:jc w:val="both"/>
        <w:rPr>
          <w:lang w:val="hu-HU"/>
        </w:rPr>
      </w:pPr>
      <w:r w:rsidRPr="00F30CC6">
        <w:rPr>
          <w:lang w:val="hu-HU"/>
        </w:rPr>
        <w:t>A doktori disszertáció téziseit 20 példányban kell leadni (A5 méretű füzetformátum). A téziseknek tartalmaznia kell a dolgozat céljára, a feldolgozás módszereire és a főbb eredményekre vonatkozó információt; valamint a témához kapcsolódó publikációk jegyzékét és konferencia szereplések listáját.</w:t>
      </w:r>
    </w:p>
    <w:p w14:paraId="5E85EE7B" w14:textId="77777777" w:rsidR="00DD1E3A" w:rsidRPr="00F30CC6" w:rsidRDefault="00DD1E3A" w:rsidP="00DD1E3A">
      <w:pPr>
        <w:numPr>
          <w:ilvl w:val="0"/>
          <w:numId w:val="14"/>
        </w:numPr>
        <w:spacing w:before="100" w:beforeAutospacing="1" w:after="100" w:afterAutospacing="1"/>
        <w:jc w:val="both"/>
        <w:rPr>
          <w:lang w:val="hu-HU"/>
        </w:rPr>
      </w:pPr>
      <w:r w:rsidRPr="00F30CC6">
        <w:rPr>
          <w:lang w:val="hu-HU"/>
        </w:rPr>
        <w:t>Az összes dokumentumot elektronikus formában is le kell adni.</w:t>
      </w:r>
    </w:p>
    <w:p w14:paraId="531ADC1E" w14:textId="77777777" w:rsidR="00DD1E3A" w:rsidRPr="00F30CC6" w:rsidRDefault="00DD1E3A" w:rsidP="00DD1E3A">
      <w:pPr>
        <w:pStyle w:val="xm-1437775213756923473gmail-m-3887295263705050106xmsonormal"/>
        <w:spacing w:before="0" w:beforeAutospacing="0" w:after="0" w:afterAutospacing="0"/>
        <w:jc w:val="both"/>
      </w:pPr>
      <w:r w:rsidRPr="00F30CC6">
        <w:t>A fokozatszerzés publikációs és nyelvi követelményei</w:t>
      </w:r>
    </w:p>
    <w:p w14:paraId="487B5945" w14:textId="77777777" w:rsidR="00DD1E3A" w:rsidRPr="00F30CC6" w:rsidRDefault="00DD1E3A" w:rsidP="00DD1E3A">
      <w:pPr>
        <w:pStyle w:val="xm-1437775213756923473gmail-m-3887295263705050106xmsonormal"/>
        <w:spacing w:before="0" w:beforeAutospacing="0" w:after="0" w:afterAutospacing="0"/>
        <w:jc w:val="both"/>
      </w:pPr>
      <w:r w:rsidRPr="00F30CC6">
        <w:t>Minimális elvárás: legalább kettő minősített szakfolyóiratban vagy tanulmánykötetben megjelent magyar nyelvű szakcikk, és legalább egy idegen nyelvű szakfolyóiratban vagy tanulmánykötetben megjelent szakcikk. A recenziók felsorolhatók, de nem számíthatók be.</w:t>
      </w:r>
    </w:p>
    <w:p w14:paraId="3F1C74E6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color w:val="000000"/>
          <w:lang w:val="hu-HU"/>
        </w:rPr>
        <w:t>A fokozat megszerzéséhez szükséges</w:t>
      </w:r>
      <w:r w:rsidRPr="00F30CC6">
        <w:rPr>
          <w:lang w:val="hu-HU"/>
        </w:rPr>
        <w:t xml:space="preserve"> második nyelvi követelményekre a BTDT vonatkozó szabályzata érvényes.</w:t>
      </w:r>
    </w:p>
    <w:p w14:paraId="41BD644F" w14:textId="77777777" w:rsidR="00DD1E3A" w:rsidRPr="00F30CC6" w:rsidRDefault="00DD1E3A" w:rsidP="00DD1E3A">
      <w:pPr>
        <w:jc w:val="both"/>
        <w:rPr>
          <w:bCs/>
          <w:lang w:val="hu-HU"/>
        </w:rPr>
      </w:pPr>
    </w:p>
    <w:p w14:paraId="19BE12DA" w14:textId="77777777" w:rsidR="00DD1E3A" w:rsidRPr="00F30CC6" w:rsidRDefault="00DD1E3A" w:rsidP="00DD1E3A">
      <w:pPr>
        <w:rPr>
          <w:b/>
          <w:bCs/>
          <w:lang w:val="en-US"/>
        </w:rPr>
      </w:pPr>
      <w:r w:rsidRPr="00F30CC6">
        <w:rPr>
          <w:b/>
          <w:bCs/>
          <w:lang w:val="en-US"/>
        </w:rPr>
        <w:t xml:space="preserve">Doctoral </w:t>
      </w:r>
      <w:proofErr w:type="spellStart"/>
      <w:r w:rsidRPr="00F30CC6">
        <w:rPr>
          <w:b/>
          <w:bCs/>
          <w:lang w:val="en-US"/>
        </w:rPr>
        <w:t>Programme</w:t>
      </w:r>
      <w:proofErr w:type="spellEnd"/>
      <w:r w:rsidRPr="00F30CC6">
        <w:rPr>
          <w:b/>
          <w:bCs/>
          <w:lang w:val="en-US"/>
        </w:rPr>
        <w:t xml:space="preserve"> in International Politics</w:t>
      </w:r>
    </w:p>
    <w:p w14:paraId="2BE5FB1B" w14:textId="77777777" w:rsidR="00DD1E3A" w:rsidRPr="00F30CC6" w:rsidRDefault="00DD1E3A" w:rsidP="00DD1E3A">
      <w:pPr>
        <w:rPr>
          <w:b/>
          <w:bCs/>
          <w:lang w:val="en-US"/>
        </w:rPr>
      </w:pPr>
    </w:p>
    <w:p w14:paraId="30DF0058" w14:textId="77777777" w:rsidR="00DD1E3A" w:rsidRPr="00F30CC6" w:rsidRDefault="00DD1E3A" w:rsidP="00DD1E3A">
      <w:pPr>
        <w:rPr>
          <w:bCs/>
          <w:lang w:val="en-US"/>
        </w:rPr>
      </w:pPr>
      <w:r w:rsidRPr="00F30CC6">
        <w:rPr>
          <w:bCs/>
          <w:lang w:val="en-US"/>
        </w:rPr>
        <w:t xml:space="preserve">Preliminary (Pre-) </w:t>
      </w:r>
      <w:proofErr w:type="spellStart"/>
      <w:r w:rsidRPr="00F30CC6">
        <w:rPr>
          <w:bCs/>
          <w:lang w:val="en-US"/>
        </w:rPr>
        <w:t>Defence</w:t>
      </w:r>
      <w:proofErr w:type="spellEnd"/>
      <w:r w:rsidRPr="00F30CC6">
        <w:rPr>
          <w:bCs/>
          <w:lang w:val="en-US"/>
        </w:rPr>
        <w:t xml:space="preserve"> of the Dissertation</w:t>
      </w:r>
    </w:p>
    <w:p w14:paraId="761CF905" w14:textId="77777777" w:rsidR="00DD1E3A" w:rsidRPr="00F30CC6" w:rsidRDefault="00DD1E3A" w:rsidP="00DD1E3A">
      <w:pPr>
        <w:rPr>
          <w:i/>
          <w:lang w:val="en-US"/>
        </w:rPr>
      </w:pPr>
    </w:p>
    <w:p w14:paraId="508A38D7" w14:textId="77777777" w:rsidR="00DD1E3A" w:rsidRPr="00F30CC6" w:rsidRDefault="00DD1E3A" w:rsidP="00DD1E3A">
      <w:pPr>
        <w:jc w:val="both"/>
        <w:rPr>
          <w:lang w:val="en-US"/>
        </w:rPr>
      </w:pPr>
      <w:r w:rsidRPr="00F30CC6">
        <w:rPr>
          <w:lang w:val="en-US"/>
        </w:rPr>
        <w:lastRenderedPageBreak/>
        <w:t xml:space="preserve">The basis for the preliminary </w:t>
      </w:r>
      <w:proofErr w:type="spellStart"/>
      <w:r w:rsidRPr="00F30CC6">
        <w:rPr>
          <w:lang w:val="en-US"/>
        </w:rPr>
        <w:t>defence</w:t>
      </w:r>
      <w:proofErr w:type="spellEnd"/>
      <w:r w:rsidRPr="00F30CC6">
        <w:rPr>
          <w:lang w:val="en-US"/>
        </w:rPr>
        <w:t xml:space="preserve"> session is the 60% completion rate of the Ph.D. dissertation manuscript. The dissertation itself should be a minimum of 150 pages and a maximum of 200 pages, plus all the appendices. Thus, a minimum of 90 pages of manuscript version is required for the pre-</w:t>
      </w:r>
      <w:proofErr w:type="spellStart"/>
      <w:r w:rsidRPr="00F30CC6">
        <w:rPr>
          <w:lang w:val="en-US"/>
        </w:rPr>
        <w:t>defence</w:t>
      </w:r>
      <w:proofErr w:type="spellEnd"/>
      <w:r w:rsidRPr="00F30CC6">
        <w:rPr>
          <w:lang w:val="en-US"/>
        </w:rPr>
        <w:t xml:space="preserve"> procedure.</w:t>
      </w:r>
    </w:p>
    <w:p w14:paraId="61B36C0A" w14:textId="77777777" w:rsidR="00DD1E3A" w:rsidRPr="00F30CC6" w:rsidRDefault="00DD1E3A" w:rsidP="00DD1E3A">
      <w:pPr>
        <w:rPr>
          <w:lang w:val="en-US"/>
        </w:rPr>
      </w:pPr>
    </w:p>
    <w:p w14:paraId="3B44B6F7" w14:textId="77777777" w:rsidR="00DD1E3A" w:rsidRPr="00F30CC6" w:rsidRDefault="00DD1E3A" w:rsidP="00DD1E3A">
      <w:pPr>
        <w:jc w:val="both"/>
        <w:rPr>
          <w:lang w:val="en-US"/>
        </w:rPr>
      </w:pPr>
      <w:r w:rsidRPr="00F30CC6">
        <w:rPr>
          <w:lang w:val="en-US"/>
        </w:rPr>
        <w:t xml:space="preserve">In the preliminary </w:t>
      </w:r>
      <w:proofErr w:type="spellStart"/>
      <w:r w:rsidRPr="00F30CC6">
        <w:rPr>
          <w:lang w:val="en-US"/>
        </w:rPr>
        <w:t>defence</w:t>
      </w:r>
      <w:proofErr w:type="spellEnd"/>
      <w:r w:rsidRPr="00F30CC6">
        <w:rPr>
          <w:lang w:val="en-US"/>
        </w:rPr>
        <w:t xml:space="preserve">, the doctoral student presents the main elements of the submitted manuscript version in an MS PowerPoint (ppt) presentation (or in a presentation prepared with other software). The preliminary </w:t>
      </w:r>
      <w:proofErr w:type="spellStart"/>
      <w:r w:rsidRPr="00F30CC6">
        <w:rPr>
          <w:lang w:val="en-US"/>
        </w:rPr>
        <w:t>defence</w:t>
      </w:r>
      <w:proofErr w:type="spellEnd"/>
      <w:r w:rsidRPr="00F30CC6">
        <w:rPr>
          <w:lang w:val="en-US"/>
        </w:rPr>
        <w:t xml:space="preserve"> session includes a preliminary opinion of the topic supervisor and one or two pre-invited reviewers. Minutes of the preliminary </w:t>
      </w:r>
      <w:proofErr w:type="spellStart"/>
      <w:r w:rsidRPr="00F30CC6">
        <w:rPr>
          <w:lang w:val="en-US"/>
        </w:rPr>
        <w:t>defence</w:t>
      </w:r>
      <w:proofErr w:type="spellEnd"/>
      <w:r w:rsidRPr="00F30CC6">
        <w:rPr>
          <w:lang w:val="en-US"/>
        </w:rPr>
        <w:t xml:space="preserve"> discussion will be recorded, which also include recommendations to help the final version of the dissertation.</w:t>
      </w:r>
    </w:p>
    <w:p w14:paraId="562BFAD2" w14:textId="77777777" w:rsidR="00DD1E3A" w:rsidRPr="00F30CC6" w:rsidRDefault="00DD1E3A" w:rsidP="00DD1E3A">
      <w:pPr>
        <w:jc w:val="both"/>
        <w:rPr>
          <w:b/>
          <w:lang w:val="en-US"/>
        </w:rPr>
      </w:pPr>
    </w:p>
    <w:p w14:paraId="70422300" w14:textId="77777777" w:rsidR="00DD1E3A" w:rsidRPr="00F30CC6" w:rsidRDefault="00DD1E3A" w:rsidP="00DD1E3A">
      <w:pPr>
        <w:rPr>
          <w:bCs/>
          <w:lang w:val="en-US"/>
        </w:rPr>
      </w:pPr>
      <w:r w:rsidRPr="00F30CC6">
        <w:rPr>
          <w:bCs/>
          <w:lang w:val="en-US"/>
        </w:rPr>
        <w:t>Formal requirements and length of the dissertation and the theses:</w:t>
      </w:r>
    </w:p>
    <w:p w14:paraId="3445B99A" w14:textId="77777777" w:rsidR="00DD1E3A" w:rsidRPr="00F30CC6" w:rsidRDefault="00DD1E3A" w:rsidP="00DD1E3A">
      <w:pPr>
        <w:jc w:val="both"/>
        <w:rPr>
          <w:lang w:val="en-US"/>
        </w:rPr>
      </w:pPr>
      <w:r w:rsidRPr="00F30CC6">
        <w:rPr>
          <w:lang w:val="en-US"/>
        </w:rPr>
        <w:t>The minimum length of a doctoral dissertation is 350,000 characters without spaces, plus notes, bibliography and appendices (i.e. approximately 150 pages, font size 12, line spacing 1.5, continuous footnoting).</w:t>
      </w:r>
    </w:p>
    <w:p w14:paraId="71EE137F" w14:textId="77777777" w:rsidR="00DD1E3A" w:rsidRPr="00F30CC6" w:rsidRDefault="00DD1E3A" w:rsidP="00DD1E3A">
      <w:pPr>
        <w:rPr>
          <w:lang w:val="en-US"/>
        </w:rPr>
      </w:pPr>
      <w:r w:rsidRPr="00F30CC6">
        <w:rPr>
          <w:lang w:val="en-US"/>
        </w:rPr>
        <w:t>The doctoral thesis must be submitted in 5 hardback copies.</w:t>
      </w:r>
    </w:p>
    <w:p w14:paraId="556EE513" w14:textId="77777777" w:rsidR="00DD1E3A" w:rsidRPr="00F30CC6" w:rsidRDefault="00DD1E3A" w:rsidP="00DD1E3A">
      <w:pPr>
        <w:jc w:val="both"/>
        <w:rPr>
          <w:lang w:val="en-US"/>
        </w:rPr>
      </w:pPr>
      <w:r w:rsidRPr="00F30CC6">
        <w:rPr>
          <w:lang w:val="en-US"/>
        </w:rPr>
        <w:t>The theses for the doctoral dissertation must be submitted in 20 copies (A/5 format). The thesis booklet must include information on the purpose of the dissertation, the methodology of the work, the main results, a list of publications and conference presentations.</w:t>
      </w:r>
    </w:p>
    <w:p w14:paraId="1A56E026" w14:textId="77777777" w:rsidR="00DD1E3A" w:rsidRPr="00F30CC6" w:rsidRDefault="00DD1E3A" w:rsidP="00DD1E3A">
      <w:pPr>
        <w:rPr>
          <w:lang w:val="en-US"/>
        </w:rPr>
      </w:pPr>
    </w:p>
    <w:p w14:paraId="11E1C7E8" w14:textId="77777777" w:rsidR="00DD1E3A" w:rsidRPr="00F30CC6" w:rsidRDefault="00DD1E3A" w:rsidP="00DD1E3A">
      <w:pPr>
        <w:rPr>
          <w:lang w:val="en-US"/>
        </w:rPr>
      </w:pPr>
      <w:r w:rsidRPr="00F30CC6">
        <w:rPr>
          <w:lang w:val="en-US"/>
        </w:rPr>
        <w:t>All documents should also be submitted in electronic format.</w:t>
      </w:r>
    </w:p>
    <w:p w14:paraId="1DBEC84E" w14:textId="77777777" w:rsidR="00DD1E3A" w:rsidRPr="00F30CC6" w:rsidRDefault="00DD1E3A" w:rsidP="00DD1E3A">
      <w:pPr>
        <w:rPr>
          <w:lang w:val="en-US"/>
        </w:rPr>
      </w:pPr>
    </w:p>
    <w:p w14:paraId="3B171494" w14:textId="77777777" w:rsidR="00DD1E3A" w:rsidRPr="00F30CC6" w:rsidRDefault="00DD1E3A" w:rsidP="00DD1E3A">
      <w:pPr>
        <w:rPr>
          <w:bCs/>
          <w:lang w:val="en-US"/>
        </w:rPr>
      </w:pPr>
      <w:r w:rsidRPr="00F30CC6">
        <w:rPr>
          <w:bCs/>
          <w:lang w:val="en-US"/>
        </w:rPr>
        <w:t>Publication requirements for the doctoral degree:</w:t>
      </w:r>
    </w:p>
    <w:p w14:paraId="7F7D4D1A" w14:textId="77777777" w:rsidR="00DD1E3A" w:rsidRPr="00F30CC6" w:rsidRDefault="00DD1E3A" w:rsidP="00DD1E3A">
      <w:pPr>
        <w:rPr>
          <w:i/>
          <w:lang w:val="en-US"/>
        </w:rPr>
      </w:pPr>
    </w:p>
    <w:p w14:paraId="0503C866" w14:textId="77777777" w:rsidR="00DD1E3A" w:rsidRPr="00F30CC6" w:rsidRDefault="00DD1E3A" w:rsidP="00DD1E3A">
      <w:pPr>
        <w:jc w:val="both"/>
        <w:rPr>
          <w:lang w:val="en-US"/>
        </w:rPr>
      </w:pPr>
      <w:r w:rsidRPr="00F30CC6">
        <w:rPr>
          <w:lang w:val="en-US"/>
        </w:rPr>
        <w:t>Minimum requirement: at least three quality publications, of which:</w:t>
      </w:r>
    </w:p>
    <w:p w14:paraId="7D2B9E88" w14:textId="77777777" w:rsidR="00DD1E3A" w:rsidRPr="00F30CC6" w:rsidRDefault="00DD1E3A" w:rsidP="00DD1E3A">
      <w:pPr>
        <w:ind w:left="708"/>
        <w:jc w:val="both"/>
        <w:rPr>
          <w:lang w:val="en-US"/>
        </w:rPr>
      </w:pPr>
      <w:r w:rsidRPr="00F30CC6">
        <w:rPr>
          <w:lang w:val="en-US"/>
        </w:rPr>
        <w:t xml:space="preserve">- one in a journal or blind-peer-reviewed edited volume classified by the Hungarian Academy of Sciences (MTA) in one of the categories A–C, </w:t>
      </w:r>
    </w:p>
    <w:p w14:paraId="0D6DD16D" w14:textId="77777777" w:rsidR="00DD1E3A" w:rsidRPr="00F30CC6" w:rsidRDefault="00DD1E3A" w:rsidP="00DD1E3A">
      <w:pPr>
        <w:ind w:left="708"/>
        <w:jc w:val="both"/>
        <w:rPr>
          <w:lang w:val="en-US"/>
        </w:rPr>
      </w:pPr>
      <w:r w:rsidRPr="00F30CC6">
        <w:rPr>
          <w:lang w:val="en-US"/>
        </w:rPr>
        <w:t xml:space="preserve">- one additional publication in a Q1–4-ranked journal or blind-peer-reviewed volume, and </w:t>
      </w:r>
    </w:p>
    <w:p w14:paraId="49080C8D" w14:textId="77777777" w:rsidR="00DD1E3A" w:rsidRPr="00F30CC6" w:rsidRDefault="00DD1E3A" w:rsidP="00DD1E3A">
      <w:pPr>
        <w:ind w:left="708"/>
        <w:jc w:val="both"/>
        <w:rPr>
          <w:lang w:val="en-US"/>
        </w:rPr>
      </w:pPr>
      <w:r w:rsidRPr="00F30CC6">
        <w:rPr>
          <w:lang w:val="en-US"/>
        </w:rPr>
        <w:t>- a third journal article or book chapter in a peer-reviewed journal or edited volume.</w:t>
      </w:r>
    </w:p>
    <w:p w14:paraId="54D661C7" w14:textId="77777777" w:rsidR="00DD1E3A" w:rsidRPr="00F30CC6" w:rsidRDefault="00DD1E3A" w:rsidP="00DD1E3A">
      <w:pPr>
        <w:jc w:val="both"/>
        <w:rPr>
          <w:lang w:val="en-US"/>
        </w:rPr>
      </w:pPr>
      <w:r w:rsidRPr="00F30CC6">
        <w:rPr>
          <w:lang w:val="en-US"/>
        </w:rPr>
        <w:t>Book reviews and all other publications are listed but not counted.</w:t>
      </w:r>
    </w:p>
    <w:p w14:paraId="3F71DFFE" w14:textId="77777777" w:rsidR="00DD1E3A" w:rsidRPr="00F30CC6" w:rsidRDefault="00DD1E3A" w:rsidP="00DD1E3A">
      <w:pPr>
        <w:jc w:val="both"/>
        <w:rPr>
          <w:lang w:val="en-US"/>
        </w:rPr>
      </w:pPr>
      <w:r w:rsidRPr="00F30CC6">
        <w:rPr>
          <w:lang w:val="en-US"/>
        </w:rPr>
        <w:t xml:space="preserve">In the English language </w:t>
      </w:r>
      <w:proofErr w:type="spellStart"/>
      <w:r w:rsidRPr="00F30CC6">
        <w:rPr>
          <w:lang w:val="en-US"/>
        </w:rPr>
        <w:t>programme</w:t>
      </w:r>
      <w:proofErr w:type="spellEnd"/>
      <w:r w:rsidRPr="00F30CC6">
        <w:rPr>
          <w:lang w:val="en-US"/>
        </w:rPr>
        <w:t xml:space="preserve">, doctoral students complete the foreign language requirements of the </w:t>
      </w:r>
      <w:proofErr w:type="spellStart"/>
      <w:r w:rsidRPr="00F30CC6">
        <w:rPr>
          <w:lang w:val="en-US"/>
        </w:rPr>
        <w:t>programme</w:t>
      </w:r>
      <w:proofErr w:type="spellEnd"/>
      <w:r w:rsidRPr="00F30CC6">
        <w:rPr>
          <w:lang w:val="en-US"/>
        </w:rPr>
        <w:t>.</w:t>
      </w:r>
    </w:p>
    <w:p w14:paraId="0EAADECE" w14:textId="77777777" w:rsidR="00DD1E3A" w:rsidRPr="00F30CC6" w:rsidRDefault="00DD1E3A" w:rsidP="00DD1E3A">
      <w:pPr>
        <w:jc w:val="both"/>
        <w:rPr>
          <w:lang w:val="hu-HU"/>
        </w:rPr>
      </w:pPr>
    </w:p>
    <w:p w14:paraId="4C323BE8" w14:textId="77777777" w:rsidR="00DD1E3A" w:rsidRPr="00F30CC6" w:rsidRDefault="00DD1E3A" w:rsidP="00DD1E3A">
      <w:pPr>
        <w:rPr>
          <w:b/>
          <w:lang w:val="hu-HU"/>
        </w:rPr>
      </w:pPr>
      <w:r w:rsidRPr="00F30CC6">
        <w:rPr>
          <w:bCs/>
          <w:lang w:val="hu-HU"/>
        </w:rPr>
        <w:t xml:space="preserve">4.4. </w:t>
      </w:r>
      <w:r w:rsidRPr="00F30CC6">
        <w:rPr>
          <w:b/>
          <w:lang w:val="hu-HU"/>
        </w:rPr>
        <w:t>A habilitációs eljárás</w:t>
      </w:r>
    </w:p>
    <w:p w14:paraId="3E312087" w14:textId="77777777" w:rsidR="00DD1E3A" w:rsidRPr="00F30CC6" w:rsidRDefault="00DD1E3A" w:rsidP="00DD1E3A">
      <w:pPr>
        <w:rPr>
          <w:lang w:val="hu-HU"/>
        </w:rPr>
      </w:pPr>
    </w:p>
    <w:p w14:paraId="7DB9AE6F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Az IDI-re is érvényes szabályzatok közül a habilitációs eljárások rendjét, a habilitált doktori cím megszerzésének feltételeit a PTE Habilitációs Szabályzata (</w:t>
      </w:r>
      <w:hyperlink r:id="rId14" w:history="1">
        <w:r w:rsidRPr="00F30CC6">
          <w:rPr>
            <w:rStyle w:val="Hiperhivatkozs"/>
            <w:lang w:val="hu-HU"/>
          </w:rPr>
          <w:t>https://adminisztracio.pte.hu/sites/pte.hu/files/files/Adminisztracio/Szabalyzatok_utasitasok/PTE_SZMSZ/48mell-habilitaciosszabalyzat20130620.pdf</w:t>
        </w:r>
      </w:hyperlink>
      <w:r w:rsidRPr="00F30CC6">
        <w:rPr>
          <w:lang w:val="hu-HU"/>
        </w:rPr>
        <w:t xml:space="preserve">) és a PTE BTK Habilitációs Szabályzata (http://btk.pte.hu/sites/btk.pte.hu/files/2020-11/BTK_habil_szab_20181217.pdf) </w:t>
      </w:r>
    </w:p>
    <w:p w14:paraId="5765DEE5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határozza meg.</w:t>
      </w:r>
    </w:p>
    <w:p w14:paraId="7A24D9B8" w14:textId="77777777" w:rsidR="00DD1E3A" w:rsidRPr="00F30CC6" w:rsidRDefault="00DD1E3A" w:rsidP="00DD1E3A">
      <w:pPr>
        <w:pStyle w:val="Cmsor1"/>
        <w:rPr>
          <w:sz w:val="28"/>
          <w:szCs w:val="28"/>
        </w:rPr>
      </w:pPr>
      <w:r w:rsidRPr="00F30CC6">
        <w:rPr>
          <w:sz w:val="20"/>
          <w:szCs w:val="20"/>
        </w:rPr>
        <w:br w:type="page"/>
      </w:r>
      <w:bookmarkStart w:id="12" w:name="_Toc181643887"/>
      <w:r w:rsidRPr="00F30CC6">
        <w:rPr>
          <w:sz w:val="28"/>
          <w:szCs w:val="28"/>
        </w:rPr>
        <w:lastRenderedPageBreak/>
        <w:t>III. sz. melléklet</w:t>
      </w:r>
      <w:bookmarkEnd w:id="12"/>
    </w:p>
    <w:p w14:paraId="72C16293" w14:textId="77777777" w:rsidR="00DD1E3A" w:rsidRPr="00F30CC6" w:rsidRDefault="00DD1E3A" w:rsidP="00DD1E3A">
      <w:pPr>
        <w:jc w:val="center"/>
        <w:rPr>
          <w:sz w:val="28"/>
          <w:szCs w:val="28"/>
          <w:lang w:val="hu-HU"/>
        </w:rPr>
      </w:pPr>
      <w:bookmarkStart w:id="13" w:name="_Toc181643888"/>
      <w:r w:rsidRPr="00F30CC6">
        <w:rPr>
          <w:sz w:val="28"/>
          <w:szCs w:val="28"/>
          <w:lang w:val="hu-HU"/>
        </w:rPr>
        <w:t>Az IDI programja</w:t>
      </w:r>
      <w:r>
        <w:rPr>
          <w:sz w:val="28"/>
          <w:szCs w:val="28"/>
          <w:lang w:val="hu-HU"/>
        </w:rPr>
        <w:t>i</w:t>
      </w:r>
      <w:r w:rsidRPr="00F30CC6">
        <w:rPr>
          <w:sz w:val="28"/>
          <w:szCs w:val="28"/>
          <w:lang w:val="hu-HU"/>
        </w:rPr>
        <w:t>nak a komplex vizsgára vonatkozó szabályai</w:t>
      </w:r>
      <w:bookmarkEnd w:id="13"/>
    </w:p>
    <w:p w14:paraId="7FEF8F9E" w14:textId="77777777" w:rsidR="00DD1E3A" w:rsidRPr="00F30CC6" w:rsidRDefault="00DD1E3A" w:rsidP="00DD1E3A">
      <w:pPr>
        <w:jc w:val="both"/>
        <w:rPr>
          <w:b/>
          <w:lang w:val="hu-HU"/>
        </w:rPr>
      </w:pPr>
    </w:p>
    <w:p w14:paraId="2465A818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1. </w:t>
      </w:r>
      <w:r w:rsidRPr="00F30CC6">
        <w:rPr>
          <w:b/>
          <w:lang w:val="hu-HU"/>
        </w:rPr>
        <w:t>Ókortörténeti Doktori Program</w:t>
      </w:r>
    </w:p>
    <w:p w14:paraId="6AEE78C2" w14:textId="77777777" w:rsidR="00DD1E3A" w:rsidRPr="00F30CC6" w:rsidRDefault="00DD1E3A" w:rsidP="00DD1E3A">
      <w:pPr>
        <w:jc w:val="both"/>
        <w:rPr>
          <w:b/>
          <w:lang w:val="hu-HU"/>
        </w:rPr>
      </w:pPr>
    </w:p>
    <w:p w14:paraId="599B94B9" w14:textId="77777777" w:rsidR="00DD1E3A" w:rsidRPr="00F30CC6" w:rsidRDefault="00DD1E3A" w:rsidP="00DD1E3A">
      <w:pPr>
        <w:ind w:firstLine="284"/>
        <w:jc w:val="both"/>
        <w:rPr>
          <w:lang w:val="hu-HU"/>
        </w:rPr>
      </w:pPr>
      <w:r w:rsidRPr="00F30CC6">
        <w:rPr>
          <w:lang w:val="hu-HU"/>
        </w:rPr>
        <w:t>A program hallgatóinak a IV. szemeszter végén a tantervi követelményeknek megfelelően komplex vizsgát kell tenniük. A vizsga tárgya a négy szemeszter teljes anyaga az egyetemes és a Kárpát-medencei ős- és ókor történetéből, régészetéből, beleértve a disszertáció témája számára legfontosabb ókori nyelv ismeretében való jártasságot.</w:t>
      </w:r>
    </w:p>
    <w:p w14:paraId="40A56CED" w14:textId="77777777" w:rsidR="00DD1E3A" w:rsidRPr="00F30CC6" w:rsidRDefault="00DD1E3A" w:rsidP="00DD1E3A">
      <w:pPr>
        <w:ind w:firstLine="284"/>
        <w:jc w:val="both"/>
        <w:rPr>
          <w:b/>
          <w:bCs/>
          <w:color w:val="FF0000"/>
          <w:lang w:val="hu-HU"/>
        </w:rPr>
      </w:pPr>
      <w:r w:rsidRPr="00F30CC6">
        <w:rPr>
          <w:lang w:val="hu-HU"/>
        </w:rPr>
        <w:t>Ennek megfelelően az elméleti részben két tételt kell kidolgozni.</w:t>
      </w:r>
    </w:p>
    <w:p w14:paraId="25509345" w14:textId="77777777" w:rsidR="00DD1E3A" w:rsidRPr="00F30CC6" w:rsidRDefault="00DD1E3A" w:rsidP="00DD1E3A">
      <w:pPr>
        <w:ind w:firstLine="284"/>
        <w:jc w:val="both"/>
        <w:rPr>
          <w:lang w:val="hu-HU"/>
        </w:rPr>
      </w:pPr>
      <w:r w:rsidRPr="00F30CC6">
        <w:rPr>
          <w:lang w:val="hu-HU"/>
        </w:rPr>
        <w:t xml:space="preserve">A disszertációs részben be kell számolni a disszertáció témájában végzett kutatómunkáról, előrehaladásról. </w:t>
      </w:r>
    </w:p>
    <w:p w14:paraId="1F2E895F" w14:textId="77777777" w:rsidR="00DD1E3A" w:rsidRPr="00F30CC6" w:rsidRDefault="00DD1E3A" w:rsidP="00DD1E3A">
      <w:pPr>
        <w:ind w:firstLine="284"/>
        <w:jc w:val="both"/>
        <w:rPr>
          <w:lang w:val="hu-HU"/>
        </w:rPr>
      </w:pPr>
      <w:r w:rsidRPr="00F30CC6">
        <w:rPr>
          <w:lang w:val="hu-HU"/>
        </w:rPr>
        <w:t>A vizsgát a szakbizottság által kijelölt háromtagú bizottság előtt kell letenni, melynek egyik tagja külső tag.</w:t>
      </w:r>
    </w:p>
    <w:p w14:paraId="5758CA0B" w14:textId="77777777" w:rsidR="00DD1E3A" w:rsidRPr="00840B89" w:rsidRDefault="00DD1E3A" w:rsidP="00DD1E3A">
      <w:pPr>
        <w:ind w:firstLine="284"/>
        <w:jc w:val="both"/>
        <w:rPr>
          <w:lang w:val="hu-HU"/>
        </w:rPr>
      </w:pPr>
      <w:r w:rsidRPr="00840B89">
        <w:rPr>
          <w:lang w:val="hu-HU"/>
        </w:rPr>
        <w:t>A komplex vizsga értékelése kétfokozatú, megfelelt vagy nem megfelelt minősítés lehet.</w:t>
      </w:r>
    </w:p>
    <w:p w14:paraId="044BDB3F" w14:textId="77777777" w:rsidR="00DD1E3A" w:rsidRPr="00AA2245" w:rsidRDefault="00DD1E3A" w:rsidP="00DD1E3A">
      <w:pPr>
        <w:ind w:firstLine="284"/>
        <w:jc w:val="both"/>
        <w:rPr>
          <w:color w:val="FF0000"/>
          <w:lang w:val="hu-HU"/>
        </w:rPr>
      </w:pPr>
      <w:r w:rsidRPr="00F30CC6">
        <w:rPr>
          <w:lang w:val="hu-HU"/>
        </w:rPr>
        <w:t>A vizsgabizottság külön-külön értékeli a vizsga elméleti és disszertációs részét.</w:t>
      </w:r>
      <w:r w:rsidRPr="00840B89">
        <w:t xml:space="preserve"> </w:t>
      </w:r>
      <w:r w:rsidRPr="00840B89">
        <w:rPr>
          <w:lang w:val="hu-HU"/>
        </w:rPr>
        <w:t>Megfelelt minősítést akkor kaphat a doktorandusz, ha mind az elméleti részben, mind a</w:t>
      </w:r>
      <w:r>
        <w:rPr>
          <w:lang w:val="hu-HU"/>
        </w:rPr>
        <w:t xml:space="preserve"> </w:t>
      </w:r>
      <w:r w:rsidRPr="00840B89">
        <w:rPr>
          <w:lang w:val="hu-HU"/>
        </w:rPr>
        <w:t>tudományos előrehaladásról való beszámolás során a megszerezhető</w:t>
      </w:r>
      <w:r>
        <w:rPr>
          <w:lang w:val="hu-HU"/>
        </w:rPr>
        <w:t xml:space="preserve"> </w:t>
      </w:r>
      <w:r w:rsidRPr="00840B89">
        <w:rPr>
          <w:lang w:val="hu-HU"/>
        </w:rPr>
        <w:t>pontszámok legalább 60%-át elérte. A komplex vizsga összesített eredményét a két vizsgarész</w:t>
      </w:r>
      <w:r>
        <w:rPr>
          <w:lang w:val="hu-HU"/>
        </w:rPr>
        <w:t xml:space="preserve"> </w:t>
      </w:r>
      <w:r w:rsidRPr="00840B89">
        <w:rPr>
          <w:lang w:val="hu-HU"/>
        </w:rPr>
        <w:t>százalékos eredményének számtani átlaga adja</w:t>
      </w:r>
      <w:r>
        <w:rPr>
          <w:lang w:val="hu-HU"/>
        </w:rPr>
        <w:t>.</w:t>
      </w:r>
      <w:r>
        <w:t xml:space="preserve"> </w:t>
      </w:r>
    </w:p>
    <w:p w14:paraId="6D26ABCB" w14:textId="77777777" w:rsidR="00DD1E3A" w:rsidRPr="00F30CC6" w:rsidRDefault="00DD1E3A" w:rsidP="00DD1E3A">
      <w:pPr>
        <w:ind w:firstLine="284"/>
        <w:jc w:val="both"/>
        <w:rPr>
          <w:lang w:val="hu-HU"/>
        </w:rPr>
      </w:pPr>
      <w:r w:rsidRPr="00F30CC6">
        <w:rPr>
          <w:lang w:val="hu-HU"/>
        </w:rPr>
        <w:t xml:space="preserve">A komplex vizsgáról szöveges értékelést is tartalmazó jegyzőkönyv készül. </w:t>
      </w:r>
    </w:p>
    <w:p w14:paraId="7F997584" w14:textId="77777777" w:rsidR="00DD1E3A" w:rsidRPr="00F30CC6" w:rsidRDefault="00DD1E3A" w:rsidP="00DD1E3A">
      <w:pPr>
        <w:ind w:firstLine="284"/>
        <w:jc w:val="both"/>
        <w:rPr>
          <w:lang w:val="hu-HU"/>
        </w:rPr>
      </w:pPr>
      <w:r w:rsidRPr="00F30CC6">
        <w:rPr>
          <w:lang w:val="hu-HU"/>
        </w:rPr>
        <w:t>A vizsga eredményét a szóbeli vizsga napján ki kell hirdetni.</w:t>
      </w:r>
    </w:p>
    <w:p w14:paraId="3D3E4303" w14:textId="77777777" w:rsidR="00DD1E3A" w:rsidRPr="00F30CC6" w:rsidRDefault="00DD1E3A" w:rsidP="00DD1E3A">
      <w:pPr>
        <w:ind w:firstLine="284"/>
        <w:jc w:val="both"/>
        <w:rPr>
          <w:lang w:val="hu-HU"/>
        </w:rPr>
      </w:pPr>
      <w:r w:rsidRPr="00F30CC6">
        <w:rPr>
          <w:lang w:val="hu-HU"/>
        </w:rPr>
        <w:t>Sikertelen elméleti vizsgarész esetén a vizsgázó az adott vizsgaidőszakban további egy alkalommal megismételheti a vizsgát a nem teljesített tárgy(</w:t>
      </w:r>
      <w:proofErr w:type="spellStart"/>
      <w:r w:rsidRPr="00F30CC6">
        <w:rPr>
          <w:lang w:val="hu-HU"/>
        </w:rPr>
        <w:t>ak</w:t>
      </w:r>
      <w:proofErr w:type="spellEnd"/>
      <w:r w:rsidRPr="00F30CC6">
        <w:rPr>
          <w:lang w:val="hu-HU"/>
        </w:rPr>
        <w:t>)</w:t>
      </w:r>
      <w:proofErr w:type="spellStart"/>
      <w:r w:rsidRPr="00F30CC6">
        <w:rPr>
          <w:lang w:val="hu-HU"/>
        </w:rPr>
        <w:t>ból</w:t>
      </w:r>
      <w:proofErr w:type="spellEnd"/>
      <w:r w:rsidRPr="00F30CC6">
        <w:rPr>
          <w:lang w:val="hu-HU"/>
        </w:rPr>
        <w:t xml:space="preserve">. A vizsga disszertációs része sikertelenség esetén nem ismételhető. </w:t>
      </w:r>
    </w:p>
    <w:p w14:paraId="189D9FE3" w14:textId="77777777" w:rsidR="00DD1E3A" w:rsidRPr="00F30CC6" w:rsidRDefault="00DD1E3A" w:rsidP="00DD1E3A">
      <w:pPr>
        <w:ind w:firstLine="567"/>
        <w:jc w:val="both"/>
        <w:rPr>
          <w:b/>
          <w:color w:val="FF0000"/>
          <w:lang w:val="hu-HU"/>
        </w:rPr>
      </w:pPr>
    </w:p>
    <w:p w14:paraId="720B7A1D" w14:textId="77777777" w:rsidR="00DD1E3A" w:rsidRPr="00F30CC6" w:rsidRDefault="00DD1E3A" w:rsidP="00DD1E3A">
      <w:pPr>
        <w:numPr>
          <w:ilvl w:val="0"/>
          <w:numId w:val="10"/>
        </w:numPr>
        <w:jc w:val="both"/>
        <w:rPr>
          <w:b/>
          <w:lang w:val="hu-HU"/>
        </w:rPr>
      </w:pPr>
      <w:r w:rsidRPr="00F30CC6">
        <w:rPr>
          <w:b/>
          <w:lang w:val="hu-HU"/>
        </w:rPr>
        <w:t xml:space="preserve"> Elméleti rész</w:t>
      </w:r>
    </w:p>
    <w:p w14:paraId="3D58A2A5" w14:textId="77777777" w:rsidR="00DD1E3A" w:rsidRPr="00F30CC6" w:rsidRDefault="00DD1E3A" w:rsidP="00DD1E3A">
      <w:pPr>
        <w:jc w:val="both"/>
        <w:rPr>
          <w:lang w:val="hu-HU"/>
        </w:rPr>
      </w:pPr>
    </w:p>
    <w:p w14:paraId="0C647461" w14:textId="77777777" w:rsidR="00DD1E3A" w:rsidRPr="00F30CC6" w:rsidRDefault="00DD1E3A" w:rsidP="00DD1E3A">
      <w:pPr>
        <w:ind w:firstLine="284"/>
        <w:jc w:val="both"/>
        <w:rPr>
          <w:lang w:val="hu-HU"/>
        </w:rPr>
      </w:pPr>
      <w:r w:rsidRPr="00F30CC6">
        <w:rPr>
          <w:lang w:val="hu-HU"/>
        </w:rPr>
        <w:t>Tekintettel a vizsga korszakainak kiterjedt voltára, ezt a vizsgát a következő rend szerint kell letenni. A jelölteknek mindkét egységből egy-egy tételt kell választaniuk.</w:t>
      </w:r>
    </w:p>
    <w:p w14:paraId="04D157F4" w14:textId="77777777" w:rsidR="00DD1E3A" w:rsidRPr="00F30CC6" w:rsidRDefault="00DD1E3A" w:rsidP="00DD1E3A">
      <w:pPr>
        <w:jc w:val="both"/>
        <w:rPr>
          <w:lang w:val="hu-HU"/>
        </w:rPr>
      </w:pPr>
    </w:p>
    <w:p w14:paraId="6E27CD48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Választható tételek egyetemes ókor témakörben:</w:t>
      </w:r>
    </w:p>
    <w:p w14:paraId="07FB325B" w14:textId="77777777" w:rsidR="00DD1E3A" w:rsidRPr="00F30CC6" w:rsidRDefault="00DD1E3A" w:rsidP="00DD1E3A">
      <w:pPr>
        <w:jc w:val="both"/>
        <w:rPr>
          <w:lang w:val="hu-HU"/>
        </w:rPr>
      </w:pPr>
    </w:p>
    <w:p w14:paraId="4AC76F73" w14:textId="77777777" w:rsidR="00DD1E3A" w:rsidRPr="00F30CC6" w:rsidRDefault="00DD1E3A" w:rsidP="00DD1E3A">
      <w:pPr>
        <w:numPr>
          <w:ilvl w:val="0"/>
          <w:numId w:val="11"/>
        </w:numPr>
        <w:contextualSpacing/>
        <w:jc w:val="both"/>
        <w:rPr>
          <w:lang w:val="hu-HU"/>
        </w:rPr>
      </w:pPr>
      <w:r w:rsidRPr="00F30CC6">
        <w:rPr>
          <w:lang w:val="hu-HU"/>
        </w:rPr>
        <w:t>Európa őstörténete, kultúrái</w:t>
      </w:r>
    </w:p>
    <w:p w14:paraId="600B76ED" w14:textId="77777777" w:rsidR="00DD1E3A" w:rsidRPr="00F30CC6" w:rsidRDefault="00DD1E3A" w:rsidP="00DD1E3A">
      <w:pPr>
        <w:numPr>
          <w:ilvl w:val="0"/>
          <w:numId w:val="11"/>
        </w:numPr>
        <w:contextualSpacing/>
        <w:jc w:val="both"/>
        <w:rPr>
          <w:lang w:val="hu-HU"/>
        </w:rPr>
      </w:pPr>
      <w:r w:rsidRPr="00F30CC6">
        <w:rPr>
          <w:lang w:val="hu-HU"/>
        </w:rPr>
        <w:t>Hitvilág és művészet az őskori Európában</w:t>
      </w:r>
    </w:p>
    <w:p w14:paraId="32DE4E5F" w14:textId="77777777" w:rsidR="00DD1E3A" w:rsidRPr="00F30CC6" w:rsidRDefault="00DD1E3A" w:rsidP="00DD1E3A">
      <w:pPr>
        <w:numPr>
          <w:ilvl w:val="0"/>
          <w:numId w:val="11"/>
        </w:numPr>
        <w:contextualSpacing/>
        <w:jc w:val="both"/>
        <w:rPr>
          <w:lang w:val="hu-HU"/>
        </w:rPr>
      </w:pPr>
      <w:r w:rsidRPr="00F30CC6">
        <w:rPr>
          <w:lang w:val="hu-HU"/>
        </w:rPr>
        <w:t>Európa társadalma az őskorban</w:t>
      </w:r>
    </w:p>
    <w:p w14:paraId="1571580C" w14:textId="77777777" w:rsidR="00DD1E3A" w:rsidRPr="00F30CC6" w:rsidRDefault="00DD1E3A" w:rsidP="00DD1E3A">
      <w:pPr>
        <w:numPr>
          <w:ilvl w:val="0"/>
          <w:numId w:val="11"/>
        </w:numPr>
        <w:contextualSpacing/>
        <w:jc w:val="both"/>
        <w:rPr>
          <w:lang w:val="hu-HU"/>
        </w:rPr>
      </w:pPr>
      <w:r w:rsidRPr="00F30CC6">
        <w:rPr>
          <w:lang w:val="hu-HU"/>
        </w:rPr>
        <w:t>Európa gazdasága az őskorban</w:t>
      </w:r>
    </w:p>
    <w:p w14:paraId="384B8D6A" w14:textId="77777777" w:rsidR="00DD1E3A" w:rsidRPr="00F30CC6" w:rsidRDefault="00DD1E3A" w:rsidP="00DD1E3A">
      <w:pPr>
        <w:numPr>
          <w:ilvl w:val="0"/>
          <w:numId w:val="11"/>
        </w:numPr>
        <w:contextualSpacing/>
        <w:jc w:val="both"/>
        <w:rPr>
          <w:lang w:val="hu-HU"/>
        </w:rPr>
      </w:pPr>
      <w:r w:rsidRPr="00F30CC6">
        <w:rPr>
          <w:lang w:val="hu-HU"/>
        </w:rPr>
        <w:t>Az ókori Kelet története, kultúrái</w:t>
      </w:r>
    </w:p>
    <w:p w14:paraId="457CF92B" w14:textId="77777777" w:rsidR="00DD1E3A" w:rsidRPr="00F30CC6" w:rsidRDefault="00DD1E3A" w:rsidP="00DD1E3A">
      <w:pPr>
        <w:numPr>
          <w:ilvl w:val="0"/>
          <w:numId w:val="11"/>
        </w:numPr>
        <w:contextualSpacing/>
        <w:jc w:val="both"/>
        <w:rPr>
          <w:lang w:val="hu-HU"/>
        </w:rPr>
      </w:pPr>
      <w:r w:rsidRPr="00F30CC6">
        <w:rPr>
          <w:lang w:val="hu-HU"/>
        </w:rPr>
        <w:t>Az ókori Kelet vallása, művészete</w:t>
      </w:r>
    </w:p>
    <w:p w14:paraId="666FC268" w14:textId="77777777" w:rsidR="00DD1E3A" w:rsidRPr="00F30CC6" w:rsidRDefault="00DD1E3A" w:rsidP="00DD1E3A">
      <w:pPr>
        <w:numPr>
          <w:ilvl w:val="0"/>
          <w:numId w:val="11"/>
        </w:numPr>
        <w:contextualSpacing/>
        <w:jc w:val="both"/>
        <w:rPr>
          <w:lang w:val="hu-HU"/>
        </w:rPr>
      </w:pPr>
      <w:r w:rsidRPr="00F30CC6">
        <w:rPr>
          <w:lang w:val="hu-HU"/>
        </w:rPr>
        <w:t>Az ókori Kelet társadalma</w:t>
      </w:r>
    </w:p>
    <w:p w14:paraId="6881FD2D" w14:textId="77777777" w:rsidR="00DD1E3A" w:rsidRPr="00F30CC6" w:rsidRDefault="00DD1E3A" w:rsidP="00DD1E3A">
      <w:pPr>
        <w:numPr>
          <w:ilvl w:val="0"/>
          <w:numId w:val="11"/>
        </w:numPr>
        <w:contextualSpacing/>
        <w:jc w:val="both"/>
        <w:rPr>
          <w:lang w:val="hu-HU"/>
        </w:rPr>
      </w:pPr>
      <w:r w:rsidRPr="00F30CC6">
        <w:rPr>
          <w:lang w:val="hu-HU"/>
        </w:rPr>
        <w:t>Az ókori Kelet gazdasága</w:t>
      </w:r>
    </w:p>
    <w:p w14:paraId="5DDA88AE" w14:textId="77777777" w:rsidR="00DD1E3A" w:rsidRPr="00F30CC6" w:rsidRDefault="00DD1E3A" w:rsidP="00DD1E3A">
      <w:pPr>
        <w:numPr>
          <w:ilvl w:val="0"/>
          <w:numId w:val="11"/>
        </w:numPr>
        <w:contextualSpacing/>
        <w:jc w:val="both"/>
        <w:rPr>
          <w:lang w:val="hu-HU"/>
        </w:rPr>
      </w:pPr>
      <w:r w:rsidRPr="00F30CC6">
        <w:rPr>
          <w:lang w:val="hu-HU"/>
        </w:rPr>
        <w:t>Az ókori Görögország története</w:t>
      </w:r>
    </w:p>
    <w:p w14:paraId="23BA532E" w14:textId="77777777" w:rsidR="00DD1E3A" w:rsidRPr="00F30CC6" w:rsidRDefault="00DD1E3A" w:rsidP="00DD1E3A">
      <w:pPr>
        <w:numPr>
          <w:ilvl w:val="0"/>
          <w:numId w:val="11"/>
        </w:numPr>
        <w:contextualSpacing/>
        <w:jc w:val="both"/>
        <w:rPr>
          <w:lang w:val="hu-HU"/>
        </w:rPr>
      </w:pPr>
      <w:r w:rsidRPr="00F30CC6">
        <w:rPr>
          <w:lang w:val="hu-HU"/>
        </w:rPr>
        <w:t>Az ókori Görögország vallása, művészete</w:t>
      </w:r>
    </w:p>
    <w:p w14:paraId="3E15C8A1" w14:textId="77777777" w:rsidR="00DD1E3A" w:rsidRPr="00F30CC6" w:rsidRDefault="00DD1E3A" w:rsidP="00DD1E3A">
      <w:pPr>
        <w:numPr>
          <w:ilvl w:val="0"/>
          <w:numId w:val="11"/>
        </w:numPr>
        <w:contextualSpacing/>
        <w:jc w:val="both"/>
        <w:rPr>
          <w:lang w:val="hu-HU"/>
        </w:rPr>
      </w:pPr>
      <w:r w:rsidRPr="00F30CC6">
        <w:rPr>
          <w:lang w:val="hu-HU"/>
        </w:rPr>
        <w:t>Az ókori Görögország társadalma</w:t>
      </w:r>
    </w:p>
    <w:p w14:paraId="64BE95D0" w14:textId="77777777" w:rsidR="00DD1E3A" w:rsidRPr="00F30CC6" w:rsidRDefault="00DD1E3A" w:rsidP="00DD1E3A">
      <w:pPr>
        <w:numPr>
          <w:ilvl w:val="0"/>
          <w:numId w:val="11"/>
        </w:numPr>
        <w:contextualSpacing/>
        <w:jc w:val="both"/>
        <w:rPr>
          <w:lang w:val="hu-HU"/>
        </w:rPr>
      </w:pPr>
      <w:r w:rsidRPr="00F30CC6">
        <w:rPr>
          <w:lang w:val="hu-HU"/>
        </w:rPr>
        <w:t>Az ókori Görögország gazdasága</w:t>
      </w:r>
    </w:p>
    <w:p w14:paraId="7E8637C8" w14:textId="77777777" w:rsidR="00DD1E3A" w:rsidRPr="00F30CC6" w:rsidRDefault="00DD1E3A" w:rsidP="00DD1E3A">
      <w:pPr>
        <w:numPr>
          <w:ilvl w:val="0"/>
          <w:numId w:val="11"/>
        </w:numPr>
        <w:contextualSpacing/>
        <w:jc w:val="both"/>
        <w:rPr>
          <w:lang w:val="hu-HU"/>
        </w:rPr>
      </w:pPr>
      <w:r w:rsidRPr="00F30CC6">
        <w:rPr>
          <w:lang w:val="hu-HU"/>
        </w:rPr>
        <w:t>A Római Birodalom története</w:t>
      </w:r>
    </w:p>
    <w:p w14:paraId="7E16F115" w14:textId="77777777" w:rsidR="00DD1E3A" w:rsidRPr="00F30CC6" w:rsidRDefault="00DD1E3A" w:rsidP="00DD1E3A">
      <w:pPr>
        <w:numPr>
          <w:ilvl w:val="0"/>
          <w:numId w:val="11"/>
        </w:numPr>
        <w:contextualSpacing/>
        <w:jc w:val="both"/>
        <w:rPr>
          <w:lang w:val="hu-HU"/>
        </w:rPr>
      </w:pPr>
      <w:r w:rsidRPr="00F30CC6">
        <w:rPr>
          <w:lang w:val="hu-HU"/>
        </w:rPr>
        <w:t>Vallás, művészet az ókori Rómában</w:t>
      </w:r>
    </w:p>
    <w:p w14:paraId="512BB587" w14:textId="77777777" w:rsidR="00DD1E3A" w:rsidRPr="00F30CC6" w:rsidRDefault="00DD1E3A" w:rsidP="00DD1E3A">
      <w:pPr>
        <w:numPr>
          <w:ilvl w:val="0"/>
          <w:numId w:val="11"/>
        </w:numPr>
        <w:contextualSpacing/>
        <w:jc w:val="both"/>
        <w:rPr>
          <w:lang w:val="hu-HU"/>
        </w:rPr>
      </w:pPr>
      <w:r w:rsidRPr="00F30CC6">
        <w:rPr>
          <w:lang w:val="hu-HU"/>
        </w:rPr>
        <w:t>Társadalom az ókori Rómában</w:t>
      </w:r>
    </w:p>
    <w:p w14:paraId="14DFE279" w14:textId="77777777" w:rsidR="00DD1E3A" w:rsidRPr="00F30CC6" w:rsidRDefault="00DD1E3A" w:rsidP="00DD1E3A">
      <w:pPr>
        <w:numPr>
          <w:ilvl w:val="0"/>
          <w:numId w:val="11"/>
        </w:numPr>
        <w:contextualSpacing/>
        <w:jc w:val="both"/>
        <w:rPr>
          <w:lang w:val="hu-HU"/>
        </w:rPr>
      </w:pPr>
      <w:r w:rsidRPr="00F30CC6">
        <w:rPr>
          <w:lang w:val="hu-HU"/>
        </w:rPr>
        <w:t>Gazdaság az ókori Rómában</w:t>
      </w:r>
    </w:p>
    <w:p w14:paraId="6BFFFB0B" w14:textId="77777777" w:rsidR="00DD1E3A" w:rsidRPr="00F30CC6" w:rsidRDefault="00DD1E3A" w:rsidP="00DD1E3A">
      <w:pPr>
        <w:numPr>
          <w:ilvl w:val="0"/>
          <w:numId w:val="11"/>
        </w:numPr>
        <w:contextualSpacing/>
        <w:jc w:val="both"/>
        <w:rPr>
          <w:lang w:val="hu-HU"/>
        </w:rPr>
      </w:pPr>
      <w:r w:rsidRPr="00F30CC6">
        <w:rPr>
          <w:lang w:val="hu-HU"/>
        </w:rPr>
        <w:t>Az ókori népek és kultúrák kapcsolatai</w:t>
      </w:r>
    </w:p>
    <w:p w14:paraId="564ED2F3" w14:textId="77777777" w:rsidR="00DD1E3A" w:rsidRPr="00F30CC6" w:rsidRDefault="00DD1E3A" w:rsidP="00DD1E3A">
      <w:pPr>
        <w:jc w:val="both"/>
        <w:rPr>
          <w:lang w:val="hu-HU"/>
        </w:rPr>
      </w:pPr>
    </w:p>
    <w:p w14:paraId="28FF9B28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Választható tételek Kárpát-medence témakörben:</w:t>
      </w:r>
    </w:p>
    <w:p w14:paraId="70F01011" w14:textId="77777777" w:rsidR="00DD1E3A" w:rsidRPr="00F30CC6" w:rsidRDefault="00DD1E3A" w:rsidP="00DD1E3A">
      <w:pPr>
        <w:jc w:val="both"/>
        <w:rPr>
          <w:lang w:val="hu-HU"/>
        </w:rPr>
      </w:pPr>
    </w:p>
    <w:p w14:paraId="44A54167" w14:textId="77777777" w:rsidR="00DD1E3A" w:rsidRPr="00F30CC6" w:rsidRDefault="00DD1E3A" w:rsidP="00DD1E3A">
      <w:pPr>
        <w:numPr>
          <w:ilvl w:val="0"/>
          <w:numId w:val="12"/>
        </w:numPr>
        <w:contextualSpacing/>
        <w:jc w:val="both"/>
        <w:rPr>
          <w:lang w:val="hu-HU"/>
        </w:rPr>
      </w:pPr>
      <w:r w:rsidRPr="00F30CC6">
        <w:rPr>
          <w:lang w:val="hu-HU"/>
        </w:rPr>
        <w:t xml:space="preserve">A Kárpát-medencei </w:t>
      </w:r>
      <w:proofErr w:type="spellStart"/>
      <w:r w:rsidRPr="00F30CC6">
        <w:rPr>
          <w:lang w:val="hu-HU"/>
        </w:rPr>
        <w:t>paleolitikum</w:t>
      </w:r>
      <w:proofErr w:type="spellEnd"/>
      <w:r w:rsidRPr="00F30CC6">
        <w:rPr>
          <w:lang w:val="hu-HU"/>
        </w:rPr>
        <w:t>, neolitikum, rézkor története, kultúrái</w:t>
      </w:r>
    </w:p>
    <w:p w14:paraId="12CAF58C" w14:textId="77777777" w:rsidR="00DD1E3A" w:rsidRPr="00F30CC6" w:rsidRDefault="00DD1E3A" w:rsidP="00DD1E3A">
      <w:pPr>
        <w:numPr>
          <w:ilvl w:val="0"/>
          <w:numId w:val="12"/>
        </w:numPr>
        <w:contextualSpacing/>
        <w:jc w:val="both"/>
        <w:rPr>
          <w:lang w:val="hu-HU"/>
        </w:rPr>
      </w:pPr>
      <w:r w:rsidRPr="00F30CC6">
        <w:rPr>
          <w:lang w:val="hu-HU"/>
        </w:rPr>
        <w:t xml:space="preserve">Hitvilág, művészet a Kárpát-medencében a </w:t>
      </w:r>
      <w:proofErr w:type="spellStart"/>
      <w:r w:rsidRPr="00F30CC6">
        <w:rPr>
          <w:lang w:val="hu-HU"/>
        </w:rPr>
        <w:t>paleolitikum</w:t>
      </w:r>
      <w:proofErr w:type="spellEnd"/>
      <w:r w:rsidRPr="00F30CC6">
        <w:rPr>
          <w:lang w:val="hu-HU"/>
        </w:rPr>
        <w:t>, a neolitikum és a rézkor idején</w:t>
      </w:r>
    </w:p>
    <w:p w14:paraId="0F3AA945" w14:textId="77777777" w:rsidR="00DD1E3A" w:rsidRPr="00F30CC6" w:rsidRDefault="00DD1E3A" w:rsidP="00DD1E3A">
      <w:pPr>
        <w:numPr>
          <w:ilvl w:val="0"/>
          <w:numId w:val="12"/>
        </w:numPr>
        <w:contextualSpacing/>
        <w:jc w:val="both"/>
        <w:rPr>
          <w:lang w:val="hu-HU"/>
        </w:rPr>
      </w:pPr>
      <w:r w:rsidRPr="00F30CC6">
        <w:rPr>
          <w:lang w:val="hu-HU"/>
        </w:rPr>
        <w:t xml:space="preserve">A Kárpát-medence társadalma a </w:t>
      </w:r>
      <w:proofErr w:type="spellStart"/>
      <w:r w:rsidRPr="00F30CC6">
        <w:rPr>
          <w:lang w:val="hu-HU"/>
        </w:rPr>
        <w:t>paleolitikum</w:t>
      </w:r>
      <w:proofErr w:type="spellEnd"/>
      <w:r w:rsidRPr="00F30CC6">
        <w:rPr>
          <w:lang w:val="hu-HU"/>
        </w:rPr>
        <w:t>, a neolitikum és a rézkor idején</w:t>
      </w:r>
    </w:p>
    <w:p w14:paraId="587C7263" w14:textId="77777777" w:rsidR="00DD1E3A" w:rsidRPr="00F30CC6" w:rsidRDefault="00DD1E3A" w:rsidP="00DD1E3A">
      <w:pPr>
        <w:numPr>
          <w:ilvl w:val="0"/>
          <w:numId w:val="12"/>
        </w:numPr>
        <w:contextualSpacing/>
        <w:jc w:val="both"/>
        <w:rPr>
          <w:lang w:val="hu-HU"/>
        </w:rPr>
      </w:pPr>
      <w:r w:rsidRPr="00F30CC6">
        <w:rPr>
          <w:lang w:val="hu-HU"/>
        </w:rPr>
        <w:t xml:space="preserve">Gazdasági tevékenység a </w:t>
      </w:r>
      <w:proofErr w:type="spellStart"/>
      <w:r w:rsidRPr="00F30CC6">
        <w:rPr>
          <w:lang w:val="hu-HU"/>
        </w:rPr>
        <w:t>paleolitikum</w:t>
      </w:r>
      <w:proofErr w:type="spellEnd"/>
      <w:r w:rsidRPr="00F30CC6">
        <w:rPr>
          <w:lang w:val="hu-HU"/>
        </w:rPr>
        <w:t>, a neolitikum és a rézkor idején a Kárpát-medencében</w:t>
      </w:r>
    </w:p>
    <w:p w14:paraId="393D3441" w14:textId="77777777" w:rsidR="00DD1E3A" w:rsidRPr="00F30CC6" w:rsidRDefault="00DD1E3A" w:rsidP="00DD1E3A">
      <w:pPr>
        <w:numPr>
          <w:ilvl w:val="0"/>
          <w:numId w:val="12"/>
        </w:numPr>
        <w:contextualSpacing/>
        <w:jc w:val="both"/>
        <w:rPr>
          <w:lang w:val="hu-HU"/>
        </w:rPr>
      </w:pPr>
      <w:r w:rsidRPr="00F30CC6">
        <w:rPr>
          <w:lang w:val="hu-HU"/>
        </w:rPr>
        <w:t>Kárpát-medence története, kultúrái a bronzkortól a vaskor végéig</w:t>
      </w:r>
    </w:p>
    <w:p w14:paraId="7C0A77DA" w14:textId="77777777" w:rsidR="00DD1E3A" w:rsidRPr="00F30CC6" w:rsidRDefault="00DD1E3A" w:rsidP="00DD1E3A">
      <w:pPr>
        <w:numPr>
          <w:ilvl w:val="0"/>
          <w:numId w:val="12"/>
        </w:numPr>
        <w:contextualSpacing/>
        <w:jc w:val="both"/>
        <w:rPr>
          <w:lang w:val="hu-HU"/>
        </w:rPr>
      </w:pPr>
      <w:r w:rsidRPr="00F30CC6">
        <w:rPr>
          <w:lang w:val="hu-HU"/>
        </w:rPr>
        <w:t>Hitvilág, művészet a Kárpát-medence területén a bronzkortól a vaskor végéig</w:t>
      </w:r>
    </w:p>
    <w:p w14:paraId="38A4E905" w14:textId="77777777" w:rsidR="00DD1E3A" w:rsidRPr="00F30CC6" w:rsidRDefault="00DD1E3A" w:rsidP="00DD1E3A">
      <w:pPr>
        <w:numPr>
          <w:ilvl w:val="0"/>
          <w:numId w:val="12"/>
        </w:numPr>
        <w:contextualSpacing/>
        <w:jc w:val="both"/>
        <w:rPr>
          <w:lang w:val="hu-HU"/>
        </w:rPr>
      </w:pPr>
      <w:r w:rsidRPr="00F30CC6">
        <w:rPr>
          <w:lang w:val="hu-HU"/>
        </w:rPr>
        <w:t>A Kárpát-medence társadalma a bronzkortól a vaskor végéig</w:t>
      </w:r>
    </w:p>
    <w:p w14:paraId="298C445A" w14:textId="77777777" w:rsidR="00DD1E3A" w:rsidRPr="00F30CC6" w:rsidRDefault="00DD1E3A" w:rsidP="00DD1E3A">
      <w:pPr>
        <w:numPr>
          <w:ilvl w:val="0"/>
          <w:numId w:val="12"/>
        </w:numPr>
        <w:contextualSpacing/>
        <w:jc w:val="both"/>
        <w:rPr>
          <w:lang w:val="hu-HU"/>
        </w:rPr>
      </w:pPr>
      <w:r w:rsidRPr="00F30CC6">
        <w:rPr>
          <w:lang w:val="hu-HU"/>
        </w:rPr>
        <w:t>Gazdaság a bronzkor-késő-vaskori Kárpát-medence területén</w:t>
      </w:r>
    </w:p>
    <w:p w14:paraId="0526FAE1" w14:textId="77777777" w:rsidR="00DD1E3A" w:rsidRPr="00F30CC6" w:rsidRDefault="00DD1E3A" w:rsidP="00DD1E3A">
      <w:pPr>
        <w:numPr>
          <w:ilvl w:val="0"/>
          <w:numId w:val="12"/>
        </w:numPr>
        <w:contextualSpacing/>
        <w:jc w:val="both"/>
        <w:rPr>
          <w:lang w:val="hu-HU"/>
        </w:rPr>
      </w:pPr>
      <w:r w:rsidRPr="00F30CC6">
        <w:rPr>
          <w:lang w:val="hu-HU"/>
        </w:rPr>
        <w:t>A Kárpát-medence története a kora római császárkorban</w:t>
      </w:r>
    </w:p>
    <w:p w14:paraId="43733678" w14:textId="77777777" w:rsidR="00DD1E3A" w:rsidRPr="00F30CC6" w:rsidRDefault="00DD1E3A" w:rsidP="00DD1E3A">
      <w:pPr>
        <w:numPr>
          <w:ilvl w:val="0"/>
          <w:numId w:val="12"/>
        </w:numPr>
        <w:contextualSpacing/>
        <w:jc w:val="both"/>
        <w:rPr>
          <w:lang w:val="hu-HU"/>
        </w:rPr>
      </w:pPr>
      <w:r w:rsidRPr="00F30CC6">
        <w:rPr>
          <w:lang w:val="hu-HU"/>
        </w:rPr>
        <w:t>A Kárpát-medence hitvilága, művészete a kora római császárkor idején</w:t>
      </w:r>
    </w:p>
    <w:p w14:paraId="35FD844B" w14:textId="77777777" w:rsidR="00DD1E3A" w:rsidRPr="00F30CC6" w:rsidRDefault="00DD1E3A" w:rsidP="00DD1E3A">
      <w:pPr>
        <w:numPr>
          <w:ilvl w:val="0"/>
          <w:numId w:val="12"/>
        </w:numPr>
        <w:contextualSpacing/>
        <w:jc w:val="both"/>
        <w:rPr>
          <w:lang w:val="hu-HU"/>
        </w:rPr>
      </w:pPr>
      <w:r w:rsidRPr="00F30CC6">
        <w:rPr>
          <w:lang w:val="hu-HU"/>
        </w:rPr>
        <w:t>Társadalom a kora római császárkor idején a Kárpát-medencében</w:t>
      </w:r>
    </w:p>
    <w:p w14:paraId="59C8FDE6" w14:textId="77777777" w:rsidR="00DD1E3A" w:rsidRPr="00F30CC6" w:rsidRDefault="00DD1E3A" w:rsidP="00DD1E3A">
      <w:pPr>
        <w:numPr>
          <w:ilvl w:val="0"/>
          <w:numId w:val="12"/>
        </w:numPr>
        <w:contextualSpacing/>
        <w:jc w:val="both"/>
        <w:rPr>
          <w:lang w:val="hu-HU"/>
        </w:rPr>
      </w:pPr>
      <w:r w:rsidRPr="00F30CC6">
        <w:rPr>
          <w:lang w:val="hu-HU"/>
        </w:rPr>
        <w:t xml:space="preserve"> Gazdaság a kora római császárkor idején a Kárpát-medencében</w:t>
      </w:r>
    </w:p>
    <w:p w14:paraId="0EC1336E" w14:textId="77777777" w:rsidR="00DD1E3A" w:rsidRPr="00F30CC6" w:rsidRDefault="00DD1E3A" w:rsidP="00DD1E3A">
      <w:pPr>
        <w:numPr>
          <w:ilvl w:val="0"/>
          <w:numId w:val="12"/>
        </w:numPr>
        <w:contextualSpacing/>
        <w:jc w:val="both"/>
        <w:rPr>
          <w:lang w:val="hu-HU"/>
        </w:rPr>
      </w:pPr>
      <w:r w:rsidRPr="00F30CC6">
        <w:rPr>
          <w:lang w:val="hu-HU"/>
        </w:rPr>
        <w:t>A Kárpát-medence története a késő római császárkorban</w:t>
      </w:r>
    </w:p>
    <w:p w14:paraId="24DEB264" w14:textId="77777777" w:rsidR="00DD1E3A" w:rsidRPr="00F30CC6" w:rsidRDefault="00DD1E3A" w:rsidP="00DD1E3A">
      <w:pPr>
        <w:numPr>
          <w:ilvl w:val="0"/>
          <w:numId w:val="12"/>
        </w:numPr>
        <w:contextualSpacing/>
        <w:jc w:val="both"/>
        <w:rPr>
          <w:lang w:val="hu-HU"/>
        </w:rPr>
      </w:pPr>
      <w:r w:rsidRPr="00F30CC6">
        <w:rPr>
          <w:lang w:val="hu-HU"/>
        </w:rPr>
        <w:t>A Kárpát-medence hitvilága, művészete a késő római császárkor idején</w:t>
      </w:r>
    </w:p>
    <w:p w14:paraId="0E6E7F59" w14:textId="77777777" w:rsidR="00DD1E3A" w:rsidRPr="00F30CC6" w:rsidRDefault="00DD1E3A" w:rsidP="00DD1E3A">
      <w:pPr>
        <w:numPr>
          <w:ilvl w:val="0"/>
          <w:numId w:val="12"/>
        </w:numPr>
        <w:contextualSpacing/>
        <w:jc w:val="both"/>
        <w:rPr>
          <w:lang w:val="hu-HU"/>
        </w:rPr>
      </w:pPr>
      <w:r w:rsidRPr="00F30CC6">
        <w:rPr>
          <w:lang w:val="hu-HU"/>
        </w:rPr>
        <w:t>Társadalom a késő római császárkor idején a Kárpát-medencében</w:t>
      </w:r>
    </w:p>
    <w:p w14:paraId="401824B7" w14:textId="77777777" w:rsidR="00DD1E3A" w:rsidRPr="00F30CC6" w:rsidRDefault="00DD1E3A" w:rsidP="00DD1E3A">
      <w:pPr>
        <w:numPr>
          <w:ilvl w:val="0"/>
          <w:numId w:val="12"/>
        </w:numPr>
        <w:contextualSpacing/>
        <w:jc w:val="both"/>
        <w:rPr>
          <w:lang w:val="hu-HU"/>
        </w:rPr>
      </w:pPr>
      <w:r w:rsidRPr="00F30CC6">
        <w:rPr>
          <w:lang w:val="hu-HU"/>
        </w:rPr>
        <w:t xml:space="preserve"> Gazdaság a késő római császárkor idején a Kárpát-medencében</w:t>
      </w:r>
    </w:p>
    <w:p w14:paraId="794560D6" w14:textId="77777777" w:rsidR="00DD1E3A" w:rsidRPr="00F30CC6" w:rsidRDefault="00DD1E3A" w:rsidP="00DD1E3A">
      <w:pPr>
        <w:ind w:left="567"/>
        <w:jc w:val="both"/>
        <w:rPr>
          <w:lang w:val="hu-HU"/>
        </w:rPr>
      </w:pPr>
    </w:p>
    <w:p w14:paraId="75A0E235" w14:textId="77777777" w:rsidR="00DD1E3A" w:rsidRPr="00F30CC6" w:rsidRDefault="00DD1E3A" w:rsidP="00DD1E3A">
      <w:pPr>
        <w:numPr>
          <w:ilvl w:val="0"/>
          <w:numId w:val="10"/>
        </w:numPr>
        <w:jc w:val="both"/>
        <w:rPr>
          <w:b/>
          <w:lang w:val="hu-HU"/>
        </w:rPr>
      </w:pPr>
      <w:r w:rsidRPr="00F30CC6">
        <w:rPr>
          <w:b/>
          <w:lang w:val="hu-HU"/>
        </w:rPr>
        <w:t>Disszertációs rész</w:t>
      </w:r>
    </w:p>
    <w:p w14:paraId="3812FDD2" w14:textId="77777777" w:rsidR="00DD1E3A" w:rsidRPr="00F30CC6" w:rsidRDefault="00DD1E3A" w:rsidP="00DD1E3A">
      <w:pPr>
        <w:jc w:val="both"/>
        <w:rPr>
          <w:b/>
          <w:lang w:val="hu-HU"/>
        </w:rPr>
      </w:pPr>
    </w:p>
    <w:p w14:paraId="4BA030CA" w14:textId="77777777" w:rsidR="00DD1E3A" w:rsidRPr="00F30CC6" w:rsidRDefault="00DD1E3A" w:rsidP="00DD1E3A">
      <w:pPr>
        <w:ind w:firstLine="567"/>
        <w:jc w:val="both"/>
        <w:rPr>
          <w:lang w:val="hu-HU"/>
        </w:rPr>
      </w:pPr>
      <w:r w:rsidRPr="00F30CC6">
        <w:rPr>
          <w:lang w:val="hu-HU"/>
        </w:rPr>
        <w:t>A disszertáció elkészített fejezetének vagy fejezeteinek (min. 60000 n plusz jegyzetek, bibliográfia, képanyag) előzetes írásbeli benyújtása;</w:t>
      </w:r>
    </w:p>
    <w:p w14:paraId="5B7C8481" w14:textId="77777777" w:rsidR="00DD1E3A" w:rsidRPr="00F30CC6" w:rsidRDefault="00DD1E3A" w:rsidP="00DD1E3A">
      <w:pPr>
        <w:ind w:firstLine="567"/>
        <w:jc w:val="both"/>
        <w:rPr>
          <w:lang w:val="hu-HU"/>
        </w:rPr>
      </w:pPr>
      <w:r w:rsidRPr="00F30CC6">
        <w:rPr>
          <w:lang w:val="hu-HU"/>
        </w:rPr>
        <w:t>A benyújtott anyag bemutatása.</w:t>
      </w:r>
    </w:p>
    <w:p w14:paraId="52F441DF" w14:textId="77777777" w:rsidR="00DD1E3A" w:rsidRPr="00F30CC6" w:rsidRDefault="00DD1E3A" w:rsidP="00DD1E3A">
      <w:pPr>
        <w:jc w:val="both"/>
        <w:rPr>
          <w:lang w:val="hu-HU"/>
        </w:rPr>
      </w:pPr>
    </w:p>
    <w:p w14:paraId="7F8FEF42" w14:textId="77777777" w:rsidR="00DD1E3A" w:rsidRPr="00F30CC6" w:rsidRDefault="00DD1E3A" w:rsidP="00DD1E3A">
      <w:pPr>
        <w:jc w:val="both"/>
        <w:rPr>
          <w:b/>
          <w:lang w:val="hu-HU"/>
        </w:rPr>
      </w:pPr>
      <w:r w:rsidRPr="00F30CC6">
        <w:rPr>
          <w:b/>
          <w:lang w:val="hu-HU"/>
        </w:rPr>
        <w:t xml:space="preserve">Komplex vizsga bibliográfia </w:t>
      </w:r>
    </w:p>
    <w:p w14:paraId="4FDAC2B8" w14:textId="77777777" w:rsidR="00DD1E3A" w:rsidRPr="00F30CC6" w:rsidRDefault="00DD1E3A" w:rsidP="00DD1E3A">
      <w:pPr>
        <w:jc w:val="both"/>
        <w:rPr>
          <w:lang w:val="hu-HU"/>
        </w:rPr>
      </w:pPr>
    </w:p>
    <w:p w14:paraId="166CDD8B" w14:textId="77777777" w:rsidR="00DD1E3A" w:rsidRPr="00F30CC6" w:rsidRDefault="00DD1E3A" w:rsidP="00DD1E3A">
      <w:pPr>
        <w:jc w:val="both"/>
        <w:rPr>
          <w:b/>
          <w:lang w:val="hu-HU"/>
        </w:rPr>
      </w:pPr>
      <w:r w:rsidRPr="00F30CC6">
        <w:rPr>
          <w:b/>
          <w:lang w:val="hu-HU"/>
        </w:rPr>
        <w:t>Kötelező irodalomjegyzék az egyetemes őskori/ ókori Európa tételeihez:</w:t>
      </w:r>
    </w:p>
    <w:p w14:paraId="697BE906" w14:textId="77777777" w:rsidR="00DD1E3A" w:rsidRPr="00F30CC6" w:rsidRDefault="00DD1E3A" w:rsidP="00DD1E3A">
      <w:pPr>
        <w:jc w:val="both"/>
        <w:rPr>
          <w:lang w:val="hu-HU"/>
        </w:rPr>
      </w:pPr>
    </w:p>
    <w:p w14:paraId="51A7689D" w14:textId="77777777" w:rsidR="00DD1E3A" w:rsidRPr="00F30CC6" w:rsidRDefault="00DD1E3A" w:rsidP="00DD1E3A">
      <w:pPr>
        <w:numPr>
          <w:ilvl w:val="0"/>
          <w:numId w:val="42"/>
        </w:numPr>
        <w:ind w:left="568" w:hanging="284"/>
        <w:contextualSpacing/>
        <w:jc w:val="both"/>
        <w:rPr>
          <w:lang w:val="hu-HU"/>
        </w:rPr>
      </w:pPr>
      <w:proofErr w:type="spellStart"/>
      <w:r w:rsidRPr="00F30CC6">
        <w:rPr>
          <w:lang w:val="hu-HU"/>
        </w:rPr>
        <w:t>Cauvin</w:t>
      </w:r>
      <w:proofErr w:type="spellEnd"/>
      <w:r w:rsidRPr="00F30CC6">
        <w:rPr>
          <w:lang w:val="hu-HU"/>
        </w:rPr>
        <w:t xml:space="preserve">, Jacques: The </w:t>
      </w:r>
      <w:proofErr w:type="spellStart"/>
      <w:r w:rsidRPr="00F30CC6">
        <w:rPr>
          <w:lang w:val="hu-HU"/>
        </w:rPr>
        <w:t>Birth</w:t>
      </w:r>
      <w:proofErr w:type="spellEnd"/>
      <w:r w:rsidRPr="00F30CC6">
        <w:rPr>
          <w:lang w:val="hu-HU"/>
        </w:rPr>
        <w:t xml:space="preserve"> of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Gods</w:t>
      </w:r>
      <w:proofErr w:type="spellEnd"/>
      <w:r w:rsidRPr="00F30CC6">
        <w:rPr>
          <w:lang w:val="hu-HU"/>
        </w:rPr>
        <w:t xml:space="preserve"> and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Origins</w:t>
      </w:r>
      <w:proofErr w:type="spellEnd"/>
      <w:r w:rsidRPr="00F30CC6">
        <w:rPr>
          <w:lang w:val="hu-HU"/>
        </w:rPr>
        <w:t xml:space="preserve"> of </w:t>
      </w:r>
      <w:proofErr w:type="spellStart"/>
      <w:r w:rsidRPr="00F30CC6">
        <w:rPr>
          <w:lang w:val="hu-HU"/>
        </w:rPr>
        <w:t>Agriculture</w:t>
      </w:r>
      <w:proofErr w:type="spellEnd"/>
      <w:r w:rsidRPr="00F30CC6">
        <w:rPr>
          <w:lang w:val="hu-HU"/>
        </w:rPr>
        <w:t xml:space="preserve">. University </w:t>
      </w:r>
      <w:proofErr w:type="spellStart"/>
      <w:r w:rsidRPr="00F30CC6">
        <w:rPr>
          <w:lang w:val="hu-HU"/>
        </w:rPr>
        <w:t>Pres</w:t>
      </w:r>
      <w:proofErr w:type="spellEnd"/>
      <w:r w:rsidRPr="00F30CC6">
        <w:rPr>
          <w:lang w:val="hu-HU"/>
        </w:rPr>
        <w:t>, Cambridge, 2002.</w:t>
      </w:r>
    </w:p>
    <w:p w14:paraId="1E653C48" w14:textId="77777777" w:rsidR="00DD1E3A" w:rsidRPr="00F30CC6" w:rsidRDefault="00DD1E3A" w:rsidP="00DD1E3A">
      <w:pPr>
        <w:numPr>
          <w:ilvl w:val="0"/>
          <w:numId w:val="42"/>
        </w:numPr>
        <w:ind w:left="568" w:hanging="284"/>
        <w:contextualSpacing/>
        <w:jc w:val="both"/>
        <w:rPr>
          <w:lang w:val="hu-HU"/>
        </w:rPr>
      </w:pPr>
      <w:proofErr w:type="spellStart"/>
      <w:r w:rsidRPr="00F30CC6">
        <w:rPr>
          <w:lang w:val="hu-HU"/>
        </w:rPr>
        <w:t>Handel</w:t>
      </w:r>
      <w:proofErr w:type="spellEnd"/>
      <w:r w:rsidRPr="00F30CC6">
        <w:rPr>
          <w:lang w:val="hu-HU"/>
        </w:rPr>
        <w:t xml:space="preserve">, </w:t>
      </w:r>
      <w:proofErr w:type="spellStart"/>
      <w:r w:rsidRPr="00F30CC6">
        <w:rPr>
          <w:lang w:val="hu-HU"/>
        </w:rPr>
        <w:t>Tausch</w:t>
      </w:r>
      <w:proofErr w:type="spellEnd"/>
      <w:r w:rsidRPr="00F30CC6">
        <w:rPr>
          <w:lang w:val="hu-HU"/>
        </w:rPr>
        <w:t xml:space="preserve"> und </w:t>
      </w:r>
      <w:proofErr w:type="spellStart"/>
      <w:r w:rsidRPr="00F30CC6">
        <w:rPr>
          <w:lang w:val="hu-HU"/>
        </w:rPr>
        <w:t>Verkehr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im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Bronze</w:t>
      </w:r>
      <w:proofErr w:type="spellEnd"/>
      <w:r w:rsidRPr="00F30CC6">
        <w:rPr>
          <w:lang w:val="hu-HU"/>
        </w:rPr>
        <w:t xml:space="preserve"> – und </w:t>
      </w:r>
      <w:proofErr w:type="spellStart"/>
      <w:r w:rsidRPr="00F30CC6">
        <w:rPr>
          <w:lang w:val="hu-HU"/>
        </w:rPr>
        <w:t>Früheiesenzetlichen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Südosteuropa</w:t>
      </w:r>
      <w:proofErr w:type="spellEnd"/>
      <w:r w:rsidRPr="00F30CC6">
        <w:rPr>
          <w:lang w:val="hu-HU"/>
        </w:rPr>
        <w:t>. (</w:t>
      </w:r>
      <w:proofErr w:type="spellStart"/>
      <w:r w:rsidRPr="00F30CC6">
        <w:rPr>
          <w:lang w:val="hu-HU"/>
        </w:rPr>
        <w:t>hrsg</w:t>
      </w:r>
      <w:proofErr w:type="spellEnd"/>
      <w:r w:rsidRPr="00F30CC6">
        <w:rPr>
          <w:lang w:val="hu-HU"/>
        </w:rPr>
        <w:t xml:space="preserve">.: </w:t>
      </w:r>
      <w:proofErr w:type="spellStart"/>
      <w:r w:rsidRPr="00F30CC6">
        <w:rPr>
          <w:lang w:val="hu-HU"/>
        </w:rPr>
        <w:t>Hänsel</w:t>
      </w:r>
      <w:proofErr w:type="spellEnd"/>
      <w:r w:rsidRPr="00F30CC6">
        <w:rPr>
          <w:lang w:val="hu-HU"/>
        </w:rPr>
        <w:t xml:space="preserve">, Bernhard) </w:t>
      </w:r>
    </w:p>
    <w:p w14:paraId="2CC6698E" w14:textId="77777777" w:rsidR="00DD1E3A" w:rsidRPr="00F30CC6" w:rsidRDefault="00DD1E3A" w:rsidP="00DD1E3A">
      <w:pPr>
        <w:numPr>
          <w:ilvl w:val="0"/>
          <w:numId w:val="42"/>
        </w:numPr>
        <w:ind w:left="568" w:hanging="284"/>
        <w:contextualSpacing/>
        <w:jc w:val="both"/>
        <w:rPr>
          <w:lang w:val="hu-HU"/>
        </w:rPr>
      </w:pPr>
      <w:r w:rsidRPr="00F30CC6">
        <w:rPr>
          <w:lang w:val="hu-HU"/>
        </w:rPr>
        <w:t xml:space="preserve">The </w:t>
      </w:r>
      <w:proofErr w:type="spellStart"/>
      <w:r w:rsidRPr="00F30CC6">
        <w:rPr>
          <w:lang w:val="hu-HU"/>
        </w:rPr>
        <w:t>Heuneburg</w:t>
      </w:r>
      <w:proofErr w:type="spellEnd"/>
      <w:r w:rsidRPr="00F30CC6">
        <w:rPr>
          <w:lang w:val="hu-HU"/>
        </w:rPr>
        <w:t xml:space="preserve"> and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Early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Iron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Age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Princely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Seats</w:t>
      </w:r>
      <w:proofErr w:type="spellEnd"/>
      <w:r w:rsidRPr="00F30CC6">
        <w:rPr>
          <w:lang w:val="hu-HU"/>
        </w:rPr>
        <w:t xml:space="preserve">: </w:t>
      </w:r>
      <w:proofErr w:type="spellStart"/>
      <w:r w:rsidRPr="00F30CC6">
        <w:rPr>
          <w:lang w:val="hu-HU"/>
        </w:rPr>
        <w:t>First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Towns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North</w:t>
      </w:r>
      <w:proofErr w:type="spellEnd"/>
      <w:r w:rsidRPr="00F30CC6">
        <w:rPr>
          <w:lang w:val="hu-HU"/>
        </w:rPr>
        <w:t xml:space="preserve"> of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Alps</w:t>
      </w:r>
      <w:proofErr w:type="spellEnd"/>
      <w:r w:rsidRPr="00F30CC6">
        <w:rPr>
          <w:lang w:val="hu-HU"/>
        </w:rPr>
        <w:t>. (</w:t>
      </w:r>
      <w:proofErr w:type="spellStart"/>
      <w:r w:rsidRPr="00F30CC6">
        <w:rPr>
          <w:lang w:val="hu-HU"/>
        </w:rPr>
        <w:t>Krausse</w:t>
      </w:r>
      <w:proofErr w:type="spellEnd"/>
      <w:r w:rsidRPr="00F30CC6">
        <w:rPr>
          <w:lang w:val="hu-HU"/>
        </w:rPr>
        <w:t xml:space="preserve">, D; </w:t>
      </w:r>
      <w:proofErr w:type="spellStart"/>
      <w:r w:rsidRPr="00F30CC6">
        <w:rPr>
          <w:lang w:val="hu-HU"/>
        </w:rPr>
        <w:t>Fernandez-Gotz</w:t>
      </w:r>
      <w:proofErr w:type="spellEnd"/>
      <w:r w:rsidRPr="00F30CC6">
        <w:rPr>
          <w:lang w:val="hu-HU"/>
        </w:rPr>
        <w:t xml:space="preserve">, Manuel; Hansen, L; </w:t>
      </w:r>
      <w:proofErr w:type="spellStart"/>
      <w:r w:rsidRPr="00F30CC6">
        <w:rPr>
          <w:lang w:val="hu-HU"/>
        </w:rPr>
        <w:t>Kretschmer</w:t>
      </w:r>
      <w:proofErr w:type="spellEnd"/>
      <w:r w:rsidRPr="00F30CC6">
        <w:rPr>
          <w:lang w:val="hu-HU"/>
        </w:rPr>
        <w:t xml:space="preserve"> , I.) Budapest, </w:t>
      </w:r>
      <w:proofErr w:type="spellStart"/>
      <w:r w:rsidRPr="00F30CC6">
        <w:rPr>
          <w:lang w:val="hu-HU"/>
        </w:rPr>
        <w:t>Archaeolingua</w:t>
      </w:r>
      <w:proofErr w:type="spellEnd"/>
      <w:r w:rsidRPr="00F30CC6">
        <w:rPr>
          <w:lang w:val="hu-HU"/>
        </w:rPr>
        <w:t>, 2016.</w:t>
      </w:r>
    </w:p>
    <w:p w14:paraId="52CC266E" w14:textId="77777777" w:rsidR="00DD1E3A" w:rsidRPr="00F30CC6" w:rsidRDefault="00DD1E3A" w:rsidP="00DD1E3A">
      <w:pPr>
        <w:numPr>
          <w:ilvl w:val="0"/>
          <w:numId w:val="42"/>
        </w:numPr>
        <w:ind w:left="568" w:hanging="284"/>
        <w:contextualSpacing/>
        <w:jc w:val="both"/>
        <w:rPr>
          <w:lang w:val="hu-HU"/>
        </w:rPr>
      </w:pPr>
      <w:proofErr w:type="spellStart"/>
      <w:r w:rsidRPr="00F30CC6">
        <w:rPr>
          <w:lang w:val="hu-HU"/>
        </w:rPr>
        <w:t>Leakey</w:t>
      </w:r>
      <w:proofErr w:type="spellEnd"/>
      <w:r w:rsidRPr="00F30CC6">
        <w:rPr>
          <w:lang w:val="hu-HU"/>
        </w:rPr>
        <w:t xml:space="preserve">, Richard: Az emberiség eredete. Világ – Egyetem, </w:t>
      </w:r>
      <w:proofErr w:type="spellStart"/>
      <w:r w:rsidRPr="00F30CC6">
        <w:rPr>
          <w:lang w:val="hu-HU"/>
        </w:rPr>
        <w:t>Kulturtrade</w:t>
      </w:r>
      <w:proofErr w:type="spellEnd"/>
      <w:r w:rsidRPr="00F30CC6">
        <w:rPr>
          <w:lang w:val="hu-HU"/>
        </w:rPr>
        <w:t>, Budapest, 1995.</w:t>
      </w:r>
    </w:p>
    <w:p w14:paraId="7CEB2C7D" w14:textId="77777777" w:rsidR="00DD1E3A" w:rsidRPr="00F30CC6" w:rsidRDefault="00DD1E3A" w:rsidP="00DD1E3A">
      <w:pPr>
        <w:numPr>
          <w:ilvl w:val="0"/>
          <w:numId w:val="42"/>
        </w:numPr>
        <w:ind w:left="568" w:hanging="284"/>
        <w:contextualSpacing/>
        <w:jc w:val="both"/>
        <w:rPr>
          <w:lang w:val="hu-HU"/>
        </w:rPr>
      </w:pPr>
      <w:proofErr w:type="spellStart"/>
      <w:r w:rsidRPr="00F30CC6">
        <w:rPr>
          <w:lang w:val="hu-HU"/>
        </w:rPr>
        <w:t>Lüning</w:t>
      </w:r>
      <w:proofErr w:type="spellEnd"/>
      <w:r w:rsidRPr="00F30CC6">
        <w:rPr>
          <w:lang w:val="hu-HU"/>
        </w:rPr>
        <w:t xml:space="preserve">, </w:t>
      </w:r>
      <w:proofErr w:type="spellStart"/>
      <w:r w:rsidRPr="00F30CC6">
        <w:rPr>
          <w:lang w:val="hu-HU"/>
        </w:rPr>
        <w:t>Jens</w:t>
      </w:r>
      <w:proofErr w:type="spellEnd"/>
      <w:r w:rsidRPr="00F30CC6">
        <w:rPr>
          <w:lang w:val="hu-HU"/>
        </w:rPr>
        <w:t xml:space="preserve">: </w:t>
      </w:r>
      <w:proofErr w:type="spellStart"/>
      <w:r w:rsidRPr="00F30CC6">
        <w:rPr>
          <w:lang w:val="hu-HU"/>
        </w:rPr>
        <w:t>Die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Bandkeramiker</w:t>
      </w:r>
      <w:proofErr w:type="spellEnd"/>
      <w:r w:rsidRPr="00F30CC6">
        <w:rPr>
          <w:lang w:val="hu-HU"/>
        </w:rPr>
        <w:t xml:space="preserve">. Erste </w:t>
      </w:r>
      <w:proofErr w:type="spellStart"/>
      <w:r w:rsidRPr="00F30CC6">
        <w:rPr>
          <w:lang w:val="hu-HU"/>
        </w:rPr>
        <w:t>Steinzeitbauern</w:t>
      </w:r>
      <w:proofErr w:type="spellEnd"/>
      <w:r w:rsidRPr="00F30CC6">
        <w:rPr>
          <w:lang w:val="hu-HU"/>
        </w:rPr>
        <w:t xml:space="preserve"> in </w:t>
      </w:r>
      <w:proofErr w:type="spellStart"/>
      <w:r w:rsidRPr="00F30CC6">
        <w:rPr>
          <w:lang w:val="hu-HU"/>
        </w:rPr>
        <w:t>Deutschland</w:t>
      </w:r>
      <w:proofErr w:type="spellEnd"/>
      <w:r w:rsidRPr="00F30CC6">
        <w:rPr>
          <w:lang w:val="hu-HU"/>
        </w:rPr>
        <w:t xml:space="preserve">. </w:t>
      </w:r>
      <w:proofErr w:type="spellStart"/>
      <w:r w:rsidRPr="00F30CC6">
        <w:rPr>
          <w:lang w:val="hu-HU"/>
        </w:rPr>
        <w:t>Verlag</w:t>
      </w:r>
      <w:proofErr w:type="spellEnd"/>
      <w:r w:rsidRPr="00F30CC6">
        <w:rPr>
          <w:lang w:val="hu-HU"/>
        </w:rPr>
        <w:t xml:space="preserve"> Marie </w:t>
      </w:r>
      <w:proofErr w:type="spellStart"/>
      <w:r w:rsidRPr="00F30CC6">
        <w:rPr>
          <w:lang w:val="hu-HU"/>
        </w:rPr>
        <w:t>Leidorf</w:t>
      </w:r>
      <w:proofErr w:type="spellEnd"/>
      <w:r w:rsidRPr="00F30CC6">
        <w:rPr>
          <w:lang w:val="hu-HU"/>
        </w:rPr>
        <w:t xml:space="preserve"> GmbH, </w:t>
      </w:r>
      <w:proofErr w:type="spellStart"/>
      <w:r w:rsidRPr="00F30CC6">
        <w:rPr>
          <w:lang w:val="hu-HU"/>
        </w:rPr>
        <w:t>Rahden</w:t>
      </w:r>
      <w:proofErr w:type="spellEnd"/>
      <w:r w:rsidRPr="00F30CC6">
        <w:rPr>
          <w:lang w:val="hu-HU"/>
        </w:rPr>
        <w:t>/ Westf. 2005.</w:t>
      </w:r>
    </w:p>
    <w:p w14:paraId="6516B224" w14:textId="77777777" w:rsidR="00DD1E3A" w:rsidRPr="00F30CC6" w:rsidRDefault="00DD1E3A" w:rsidP="00DD1E3A">
      <w:pPr>
        <w:jc w:val="both"/>
        <w:rPr>
          <w:lang w:val="hu-HU"/>
        </w:rPr>
      </w:pPr>
    </w:p>
    <w:p w14:paraId="32BCFD4C" w14:textId="77777777" w:rsidR="00DD1E3A" w:rsidRPr="00F30CC6" w:rsidRDefault="00DD1E3A" w:rsidP="00DD1E3A">
      <w:pPr>
        <w:jc w:val="both"/>
        <w:rPr>
          <w:b/>
          <w:lang w:val="hu-HU"/>
        </w:rPr>
      </w:pPr>
      <w:r w:rsidRPr="00F30CC6">
        <w:rPr>
          <w:b/>
          <w:lang w:val="hu-HU"/>
        </w:rPr>
        <w:t>Kötelező irodalomjegyzék az egyetemes ókori Kelet témakör tételeihez:</w:t>
      </w:r>
    </w:p>
    <w:p w14:paraId="174E2DDE" w14:textId="77777777" w:rsidR="00DD1E3A" w:rsidRPr="00F30CC6" w:rsidRDefault="00DD1E3A" w:rsidP="00DD1E3A">
      <w:pPr>
        <w:jc w:val="both"/>
        <w:rPr>
          <w:lang w:val="hu-HU"/>
        </w:rPr>
      </w:pPr>
    </w:p>
    <w:p w14:paraId="2D426EA6" w14:textId="77777777" w:rsidR="00DD1E3A" w:rsidRPr="00F30CC6" w:rsidRDefault="00DD1E3A" w:rsidP="00DD1E3A">
      <w:pPr>
        <w:numPr>
          <w:ilvl w:val="0"/>
          <w:numId w:val="37"/>
        </w:numPr>
        <w:contextualSpacing/>
        <w:jc w:val="both"/>
        <w:rPr>
          <w:lang w:val="hu-HU"/>
        </w:rPr>
      </w:pPr>
      <w:proofErr w:type="spellStart"/>
      <w:r w:rsidRPr="00F30CC6">
        <w:rPr>
          <w:color w:val="000000"/>
          <w:lang w:val="hu-HU"/>
        </w:rPr>
        <w:t>Frahm</w:t>
      </w:r>
      <w:proofErr w:type="spellEnd"/>
      <w:r w:rsidRPr="00F30CC6">
        <w:rPr>
          <w:color w:val="000000"/>
          <w:lang w:val="hu-HU"/>
        </w:rPr>
        <w:t>, E. (</w:t>
      </w:r>
      <w:proofErr w:type="spellStart"/>
      <w:r w:rsidRPr="00F30CC6">
        <w:rPr>
          <w:color w:val="000000"/>
          <w:lang w:val="hu-HU"/>
        </w:rPr>
        <w:t>ed</w:t>
      </w:r>
      <w:proofErr w:type="spellEnd"/>
      <w:r w:rsidRPr="00F30CC6">
        <w:rPr>
          <w:color w:val="000000"/>
          <w:lang w:val="hu-HU"/>
        </w:rPr>
        <w:t xml:space="preserve">.): </w:t>
      </w:r>
      <w:r w:rsidRPr="00F30CC6">
        <w:rPr>
          <w:i/>
          <w:iCs/>
          <w:color w:val="000000"/>
          <w:lang w:val="hu-HU"/>
        </w:rPr>
        <w:t xml:space="preserve">A </w:t>
      </w:r>
      <w:proofErr w:type="spellStart"/>
      <w:r w:rsidRPr="00F30CC6">
        <w:rPr>
          <w:i/>
          <w:iCs/>
          <w:color w:val="000000"/>
          <w:lang w:val="hu-HU"/>
        </w:rPr>
        <w:t>Companion</w:t>
      </w:r>
      <w:proofErr w:type="spellEnd"/>
      <w:r w:rsidRPr="00F30CC6">
        <w:rPr>
          <w:i/>
          <w:iCs/>
          <w:color w:val="000000"/>
          <w:lang w:val="hu-HU"/>
        </w:rPr>
        <w:t xml:space="preserve"> </w:t>
      </w:r>
      <w:proofErr w:type="spellStart"/>
      <w:r w:rsidRPr="00F30CC6">
        <w:rPr>
          <w:i/>
          <w:iCs/>
          <w:color w:val="000000"/>
          <w:lang w:val="hu-HU"/>
        </w:rPr>
        <w:t>to</w:t>
      </w:r>
      <w:proofErr w:type="spellEnd"/>
      <w:r w:rsidRPr="00F30CC6">
        <w:rPr>
          <w:i/>
          <w:iCs/>
          <w:color w:val="000000"/>
          <w:lang w:val="hu-HU"/>
        </w:rPr>
        <w:t xml:space="preserve"> </w:t>
      </w:r>
      <w:proofErr w:type="spellStart"/>
      <w:r w:rsidRPr="00F30CC6">
        <w:rPr>
          <w:i/>
          <w:iCs/>
          <w:color w:val="000000"/>
          <w:lang w:val="hu-HU"/>
        </w:rPr>
        <w:t>Assyria</w:t>
      </w:r>
      <w:proofErr w:type="spellEnd"/>
      <w:r w:rsidRPr="00F30CC6">
        <w:rPr>
          <w:color w:val="000000"/>
          <w:lang w:val="hu-HU"/>
        </w:rPr>
        <w:t xml:space="preserve">. </w:t>
      </w:r>
      <w:proofErr w:type="spellStart"/>
      <w:r w:rsidRPr="00F30CC6">
        <w:rPr>
          <w:color w:val="000000"/>
          <w:lang w:val="hu-HU"/>
        </w:rPr>
        <w:t>Malden</w:t>
      </w:r>
      <w:proofErr w:type="spellEnd"/>
      <w:r w:rsidRPr="00F30CC6">
        <w:rPr>
          <w:color w:val="000000"/>
          <w:lang w:val="hu-HU"/>
        </w:rPr>
        <w:t>, 2017.</w:t>
      </w:r>
    </w:p>
    <w:p w14:paraId="689B9757" w14:textId="77777777" w:rsidR="00DD1E3A" w:rsidRPr="00F30CC6" w:rsidRDefault="00DD1E3A" w:rsidP="00DD1E3A">
      <w:pPr>
        <w:numPr>
          <w:ilvl w:val="0"/>
          <w:numId w:val="37"/>
        </w:numPr>
        <w:contextualSpacing/>
        <w:jc w:val="both"/>
        <w:rPr>
          <w:lang w:val="hu-HU"/>
        </w:rPr>
      </w:pPr>
      <w:proofErr w:type="spellStart"/>
      <w:r w:rsidRPr="00F30CC6">
        <w:rPr>
          <w:lang w:val="hu-HU"/>
        </w:rPr>
        <w:t>Leick</w:t>
      </w:r>
      <w:proofErr w:type="spellEnd"/>
      <w:r w:rsidRPr="00F30CC6">
        <w:rPr>
          <w:lang w:val="hu-HU"/>
        </w:rPr>
        <w:t>, G. (</w:t>
      </w:r>
      <w:proofErr w:type="spellStart"/>
      <w:r w:rsidRPr="00F30CC6">
        <w:rPr>
          <w:lang w:val="hu-HU"/>
        </w:rPr>
        <w:t>ed</w:t>
      </w:r>
      <w:proofErr w:type="spellEnd"/>
      <w:r w:rsidRPr="00F30CC6">
        <w:rPr>
          <w:lang w:val="hu-HU"/>
        </w:rPr>
        <w:t xml:space="preserve">.): </w:t>
      </w:r>
      <w:r w:rsidRPr="00F30CC6">
        <w:rPr>
          <w:i/>
          <w:lang w:val="hu-HU"/>
        </w:rPr>
        <w:t xml:space="preserve">The </w:t>
      </w:r>
      <w:proofErr w:type="spellStart"/>
      <w:r w:rsidRPr="00F30CC6">
        <w:rPr>
          <w:i/>
          <w:lang w:val="hu-HU"/>
        </w:rPr>
        <w:t>Babylonian</w:t>
      </w:r>
      <w:proofErr w:type="spellEnd"/>
      <w:r w:rsidRPr="00F30CC6">
        <w:rPr>
          <w:i/>
          <w:lang w:val="hu-HU"/>
        </w:rPr>
        <w:t xml:space="preserve"> World</w:t>
      </w:r>
      <w:r w:rsidRPr="00F30CC6">
        <w:rPr>
          <w:lang w:val="hu-HU"/>
        </w:rPr>
        <w:t>. London, 2006.</w:t>
      </w:r>
    </w:p>
    <w:p w14:paraId="3409D7EC" w14:textId="77777777" w:rsidR="00DD1E3A" w:rsidRPr="00F30CC6" w:rsidRDefault="00DD1E3A" w:rsidP="00DD1E3A">
      <w:pPr>
        <w:numPr>
          <w:ilvl w:val="0"/>
          <w:numId w:val="37"/>
        </w:numPr>
        <w:contextualSpacing/>
        <w:jc w:val="both"/>
        <w:rPr>
          <w:lang w:val="hu-HU"/>
        </w:rPr>
      </w:pPr>
      <w:r w:rsidRPr="00F30CC6">
        <w:rPr>
          <w:lang w:val="hu-HU"/>
        </w:rPr>
        <w:t>Lloyd, A.B. (</w:t>
      </w:r>
      <w:proofErr w:type="spellStart"/>
      <w:r w:rsidRPr="00F30CC6">
        <w:rPr>
          <w:lang w:val="hu-HU"/>
        </w:rPr>
        <w:t>ed</w:t>
      </w:r>
      <w:proofErr w:type="spellEnd"/>
      <w:r w:rsidRPr="00F30CC6">
        <w:rPr>
          <w:lang w:val="hu-HU"/>
        </w:rPr>
        <w:t xml:space="preserve">.): </w:t>
      </w:r>
      <w:r w:rsidRPr="00F30CC6">
        <w:rPr>
          <w:i/>
          <w:lang w:val="hu-HU"/>
        </w:rPr>
        <w:t xml:space="preserve">A </w:t>
      </w:r>
      <w:proofErr w:type="spellStart"/>
      <w:r w:rsidRPr="00F30CC6">
        <w:rPr>
          <w:i/>
          <w:lang w:val="hu-HU"/>
        </w:rPr>
        <w:t>Companion</w:t>
      </w:r>
      <w:proofErr w:type="spellEnd"/>
      <w:r w:rsidRPr="00F30CC6">
        <w:rPr>
          <w:i/>
          <w:lang w:val="hu-HU"/>
        </w:rPr>
        <w:t xml:space="preserve"> </w:t>
      </w:r>
      <w:proofErr w:type="spellStart"/>
      <w:r w:rsidRPr="00F30CC6">
        <w:rPr>
          <w:i/>
          <w:lang w:val="hu-HU"/>
        </w:rPr>
        <w:t>to</w:t>
      </w:r>
      <w:proofErr w:type="spellEnd"/>
      <w:r w:rsidRPr="00F30CC6">
        <w:rPr>
          <w:i/>
          <w:lang w:val="hu-HU"/>
        </w:rPr>
        <w:t xml:space="preserve"> </w:t>
      </w:r>
      <w:proofErr w:type="spellStart"/>
      <w:r w:rsidRPr="00F30CC6">
        <w:rPr>
          <w:i/>
          <w:lang w:val="hu-HU"/>
        </w:rPr>
        <w:t>Ancient</w:t>
      </w:r>
      <w:proofErr w:type="spellEnd"/>
      <w:r w:rsidRPr="00F30CC6">
        <w:rPr>
          <w:i/>
          <w:lang w:val="hu-HU"/>
        </w:rPr>
        <w:t xml:space="preserve"> </w:t>
      </w:r>
      <w:proofErr w:type="spellStart"/>
      <w:r w:rsidRPr="00F30CC6">
        <w:rPr>
          <w:i/>
          <w:lang w:val="hu-HU"/>
        </w:rPr>
        <w:t>Egypt</w:t>
      </w:r>
      <w:proofErr w:type="spellEnd"/>
      <w:r w:rsidRPr="00F30CC6">
        <w:rPr>
          <w:lang w:val="hu-HU"/>
        </w:rPr>
        <w:t xml:space="preserve">. </w:t>
      </w:r>
      <w:proofErr w:type="spellStart"/>
      <w:r w:rsidRPr="00F30CC6">
        <w:rPr>
          <w:lang w:val="hu-HU"/>
        </w:rPr>
        <w:t>Malden</w:t>
      </w:r>
      <w:proofErr w:type="spellEnd"/>
      <w:r w:rsidRPr="00F30CC6">
        <w:rPr>
          <w:lang w:val="hu-HU"/>
        </w:rPr>
        <w:t>, 2010.</w:t>
      </w:r>
    </w:p>
    <w:p w14:paraId="78AD411D" w14:textId="77777777" w:rsidR="00DD1E3A" w:rsidRPr="00F30CC6" w:rsidRDefault="00DD1E3A" w:rsidP="00DD1E3A">
      <w:pPr>
        <w:numPr>
          <w:ilvl w:val="0"/>
          <w:numId w:val="37"/>
        </w:numPr>
        <w:contextualSpacing/>
        <w:jc w:val="both"/>
        <w:rPr>
          <w:lang w:val="hu-HU"/>
        </w:rPr>
      </w:pPr>
      <w:proofErr w:type="spellStart"/>
      <w:r w:rsidRPr="00F30CC6">
        <w:rPr>
          <w:lang w:val="hu-HU"/>
        </w:rPr>
        <w:t>Potts</w:t>
      </w:r>
      <w:proofErr w:type="spellEnd"/>
      <w:r w:rsidRPr="00F30CC6">
        <w:rPr>
          <w:lang w:val="hu-HU"/>
        </w:rPr>
        <w:t>, D.T. (</w:t>
      </w:r>
      <w:proofErr w:type="spellStart"/>
      <w:r w:rsidRPr="00F30CC6">
        <w:rPr>
          <w:lang w:val="hu-HU"/>
        </w:rPr>
        <w:t>ed</w:t>
      </w:r>
      <w:proofErr w:type="spellEnd"/>
      <w:r w:rsidRPr="00F30CC6">
        <w:rPr>
          <w:lang w:val="hu-HU"/>
        </w:rPr>
        <w:t xml:space="preserve">.): </w:t>
      </w:r>
      <w:r w:rsidRPr="00F30CC6">
        <w:rPr>
          <w:i/>
          <w:lang w:val="hu-HU"/>
        </w:rPr>
        <w:t xml:space="preserve">Oxford </w:t>
      </w:r>
      <w:proofErr w:type="spellStart"/>
      <w:r w:rsidRPr="00F30CC6">
        <w:rPr>
          <w:i/>
          <w:lang w:val="hu-HU"/>
        </w:rPr>
        <w:t>Handbook</w:t>
      </w:r>
      <w:proofErr w:type="spellEnd"/>
      <w:r w:rsidRPr="00F30CC6">
        <w:rPr>
          <w:i/>
          <w:lang w:val="hu-HU"/>
        </w:rPr>
        <w:t xml:space="preserve"> of </w:t>
      </w:r>
      <w:proofErr w:type="spellStart"/>
      <w:r w:rsidRPr="00F30CC6">
        <w:rPr>
          <w:i/>
          <w:lang w:val="hu-HU"/>
        </w:rPr>
        <w:t>Ancient</w:t>
      </w:r>
      <w:proofErr w:type="spellEnd"/>
      <w:r w:rsidRPr="00F30CC6">
        <w:rPr>
          <w:i/>
          <w:lang w:val="hu-HU"/>
        </w:rPr>
        <w:t xml:space="preserve"> </w:t>
      </w:r>
      <w:proofErr w:type="spellStart"/>
      <w:r w:rsidRPr="00F30CC6">
        <w:rPr>
          <w:i/>
          <w:lang w:val="hu-HU"/>
        </w:rPr>
        <w:t>Iran</w:t>
      </w:r>
      <w:proofErr w:type="spellEnd"/>
      <w:r w:rsidRPr="00F30CC6">
        <w:rPr>
          <w:lang w:val="hu-HU"/>
        </w:rPr>
        <w:t>. Oxford, 2013.</w:t>
      </w:r>
    </w:p>
    <w:p w14:paraId="29A7E135" w14:textId="77777777" w:rsidR="00DD1E3A" w:rsidRPr="00F30CC6" w:rsidRDefault="00DD1E3A" w:rsidP="00DD1E3A">
      <w:pPr>
        <w:numPr>
          <w:ilvl w:val="0"/>
          <w:numId w:val="37"/>
        </w:numPr>
        <w:contextualSpacing/>
        <w:jc w:val="both"/>
        <w:rPr>
          <w:lang w:val="hu-HU"/>
        </w:rPr>
      </w:pPr>
      <w:proofErr w:type="spellStart"/>
      <w:r w:rsidRPr="00F30CC6">
        <w:rPr>
          <w:lang w:val="hu-HU"/>
        </w:rPr>
        <w:t>Steadman</w:t>
      </w:r>
      <w:proofErr w:type="spellEnd"/>
      <w:r w:rsidRPr="00F30CC6">
        <w:rPr>
          <w:lang w:val="hu-HU"/>
        </w:rPr>
        <w:t xml:space="preserve">, S.R. – </w:t>
      </w:r>
      <w:proofErr w:type="spellStart"/>
      <w:r w:rsidRPr="00F30CC6">
        <w:rPr>
          <w:lang w:val="hu-HU"/>
        </w:rPr>
        <w:t>McMahon</w:t>
      </w:r>
      <w:proofErr w:type="spellEnd"/>
      <w:r w:rsidRPr="00F30CC6">
        <w:rPr>
          <w:lang w:val="hu-HU"/>
        </w:rPr>
        <w:t>, G. (</w:t>
      </w:r>
      <w:proofErr w:type="spellStart"/>
      <w:r w:rsidRPr="00F30CC6">
        <w:rPr>
          <w:lang w:val="hu-HU"/>
        </w:rPr>
        <w:t>eds</w:t>
      </w:r>
      <w:proofErr w:type="spellEnd"/>
      <w:r w:rsidRPr="00F30CC6">
        <w:rPr>
          <w:lang w:val="hu-HU"/>
        </w:rPr>
        <w:t xml:space="preserve">.): </w:t>
      </w:r>
      <w:r w:rsidRPr="00F30CC6">
        <w:rPr>
          <w:i/>
          <w:lang w:val="hu-HU"/>
        </w:rPr>
        <w:t xml:space="preserve">The Oxford </w:t>
      </w:r>
      <w:proofErr w:type="spellStart"/>
      <w:r w:rsidRPr="00F30CC6">
        <w:rPr>
          <w:i/>
          <w:lang w:val="hu-HU"/>
        </w:rPr>
        <w:t>Handbook</w:t>
      </w:r>
      <w:proofErr w:type="spellEnd"/>
      <w:r w:rsidRPr="00F30CC6">
        <w:rPr>
          <w:i/>
          <w:lang w:val="hu-HU"/>
        </w:rPr>
        <w:t xml:space="preserve"> of </w:t>
      </w:r>
      <w:proofErr w:type="spellStart"/>
      <w:r w:rsidRPr="00F30CC6">
        <w:rPr>
          <w:i/>
          <w:lang w:val="hu-HU"/>
        </w:rPr>
        <w:t>Ancient</w:t>
      </w:r>
      <w:proofErr w:type="spellEnd"/>
      <w:r w:rsidRPr="00F30CC6">
        <w:rPr>
          <w:i/>
          <w:lang w:val="hu-HU"/>
        </w:rPr>
        <w:t xml:space="preserve"> </w:t>
      </w:r>
      <w:proofErr w:type="spellStart"/>
      <w:r w:rsidRPr="00F30CC6">
        <w:rPr>
          <w:i/>
          <w:lang w:val="hu-HU"/>
        </w:rPr>
        <w:t>Anatolia</w:t>
      </w:r>
      <w:proofErr w:type="spellEnd"/>
      <w:r w:rsidRPr="00F30CC6">
        <w:rPr>
          <w:i/>
          <w:lang w:val="hu-HU"/>
        </w:rPr>
        <w:t xml:space="preserve"> 10000-323 B.C.E</w:t>
      </w:r>
      <w:r w:rsidRPr="00F30CC6">
        <w:rPr>
          <w:lang w:val="hu-HU"/>
        </w:rPr>
        <w:t>. Oxford – New York, 2011.</w:t>
      </w:r>
    </w:p>
    <w:p w14:paraId="287788D8" w14:textId="77777777" w:rsidR="00DD1E3A" w:rsidRPr="00F30CC6" w:rsidRDefault="00DD1E3A" w:rsidP="00DD1E3A">
      <w:pPr>
        <w:jc w:val="both"/>
        <w:rPr>
          <w:lang w:val="hu-HU"/>
        </w:rPr>
      </w:pPr>
    </w:p>
    <w:p w14:paraId="0CC9911A" w14:textId="77777777" w:rsidR="00DD1E3A" w:rsidRPr="00F30CC6" w:rsidRDefault="00DD1E3A" w:rsidP="00DD1E3A">
      <w:pPr>
        <w:jc w:val="both"/>
        <w:rPr>
          <w:b/>
          <w:lang w:val="hu-HU"/>
        </w:rPr>
      </w:pPr>
      <w:r w:rsidRPr="00F30CC6">
        <w:rPr>
          <w:b/>
          <w:lang w:val="hu-HU"/>
        </w:rPr>
        <w:t xml:space="preserve">Kötelező irodalomjegyzék az egyetemes ókori Görögország témakör tételeihez: </w:t>
      </w:r>
    </w:p>
    <w:p w14:paraId="2BD042A0" w14:textId="77777777" w:rsidR="00DD1E3A" w:rsidRPr="00F30CC6" w:rsidRDefault="00DD1E3A" w:rsidP="00DD1E3A">
      <w:pPr>
        <w:jc w:val="both"/>
        <w:rPr>
          <w:lang w:val="hu-HU"/>
        </w:rPr>
      </w:pPr>
    </w:p>
    <w:p w14:paraId="6F98C618" w14:textId="77777777" w:rsidR="00DD1E3A" w:rsidRPr="00F30CC6" w:rsidRDefault="00DD1E3A" w:rsidP="00DD1E3A">
      <w:pPr>
        <w:numPr>
          <w:ilvl w:val="0"/>
          <w:numId w:val="43"/>
        </w:numPr>
        <w:ind w:left="568" w:hanging="284"/>
        <w:contextualSpacing/>
        <w:jc w:val="both"/>
        <w:rPr>
          <w:lang w:val="hu-HU"/>
        </w:rPr>
      </w:pPr>
      <w:r w:rsidRPr="00F30CC6">
        <w:rPr>
          <w:lang w:val="hu-HU"/>
        </w:rPr>
        <w:t xml:space="preserve">Németh, </w:t>
      </w:r>
      <w:proofErr w:type="spellStart"/>
      <w:r w:rsidRPr="00F30CC6">
        <w:rPr>
          <w:lang w:val="hu-HU"/>
        </w:rPr>
        <w:t>Gy</w:t>
      </w:r>
      <w:proofErr w:type="spellEnd"/>
      <w:r w:rsidRPr="00F30CC6">
        <w:rPr>
          <w:lang w:val="hu-HU"/>
        </w:rPr>
        <w:t xml:space="preserve">. – </w:t>
      </w:r>
      <w:proofErr w:type="spellStart"/>
      <w:r w:rsidRPr="00F30CC6">
        <w:rPr>
          <w:lang w:val="hu-HU"/>
        </w:rPr>
        <w:t>Ritoók</w:t>
      </w:r>
      <w:proofErr w:type="spellEnd"/>
      <w:r w:rsidRPr="00F30CC6">
        <w:rPr>
          <w:lang w:val="hu-HU"/>
        </w:rPr>
        <w:t xml:space="preserve">, Zs. – </w:t>
      </w:r>
      <w:proofErr w:type="spellStart"/>
      <w:r w:rsidRPr="00F30CC6">
        <w:rPr>
          <w:lang w:val="hu-HU"/>
        </w:rPr>
        <w:t>Sarkady</w:t>
      </w:r>
      <w:proofErr w:type="spellEnd"/>
      <w:r w:rsidRPr="00F30CC6">
        <w:rPr>
          <w:lang w:val="hu-HU"/>
        </w:rPr>
        <w:t xml:space="preserve">, J. – Szilágyi, J. </w:t>
      </w:r>
      <w:proofErr w:type="spellStart"/>
      <w:r w:rsidRPr="00F30CC6">
        <w:rPr>
          <w:lang w:val="hu-HU"/>
        </w:rPr>
        <w:t>Gy</w:t>
      </w:r>
      <w:proofErr w:type="spellEnd"/>
      <w:r w:rsidRPr="00F30CC6">
        <w:rPr>
          <w:lang w:val="hu-HU"/>
        </w:rPr>
        <w:t xml:space="preserve">.: </w:t>
      </w:r>
      <w:r w:rsidRPr="00F30CC6">
        <w:rPr>
          <w:i/>
          <w:lang w:val="hu-HU"/>
        </w:rPr>
        <w:t>Görög művelődéstörténet</w:t>
      </w:r>
      <w:r w:rsidRPr="00F30CC6">
        <w:rPr>
          <w:lang w:val="hu-HU"/>
        </w:rPr>
        <w:t>. Bp., 2006.</w:t>
      </w:r>
    </w:p>
    <w:p w14:paraId="52F47BFB" w14:textId="77777777" w:rsidR="00DD1E3A" w:rsidRPr="00F30CC6" w:rsidRDefault="00DD1E3A" w:rsidP="00DD1E3A">
      <w:pPr>
        <w:numPr>
          <w:ilvl w:val="0"/>
          <w:numId w:val="43"/>
        </w:numPr>
        <w:ind w:left="568" w:hanging="284"/>
        <w:contextualSpacing/>
        <w:jc w:val="both"/>
        <w:rPr>
          <w:lang w:val="hu-HU"/>
        </w:rPr>
      </w:pPr>
      <w:r w:rsidRPr="00F30CC6">
        <w:rPr>
          <w:lang w:val="hu-HU"/>
        </w:rPr>
        <w:t xml:space="preserve">Rhodes, P. J.: </w:t>
      </w:r>
      <w:r w:rsidRPr="00F30CC6">
        <w:rPr>
          <w:i/>
          <w:lang w:val="hu-HU"/>
        </w:rPr>
        <w:t xml:space="preserve">A </w:t>
      </w:r>
      <w:proofErr w:type="spellStart"/>
      <w:r w:rsidRPr="00F30CC6">
        <w:rPr>
          <w:i/>
          <w:lang w:val="hu-HU"/>
        </w:rPr>
        <w:t>History</w:t>
      </w:r>
      <w:proofErr w:type="spellEnd"/>
      <w:r w:rsidRPr="00F30CC6">
        <w:rPr>
          <w:i/>
          <w:lang w:val="hu-HU"/>
        </w:rPr>
        <w:t xml:space="preserve"> of </w:t>
      </w:r>
      <w:proofErr w:type="spellStart"/>
      <w:r w:rsidRPr="00F30CC6">
        <w:rPr>
          <w:i/>
          <w:lang w:val="hu-HU"/>
        </w:rPr>
        <w:t>the</w:t>
      </w:r>
      <w:proofErr w:type="spellEnd"/>
      <w:r w:rsidRPr="00F30CC6">
        <w:rPr>
          <w:i/>
          <w:lang w:val="hu-HU"/>
        </w:rPr>
        <w:t xml:space="preserve"> </w:t>
      </w:r>
      <w:proofErr w:type="spellStart"/>
      <w:r w:rsidRPr="00F30CC6">
        <w:rPr>
          <w:i/>
          <w:lang w:val="hu-HU"/>
        </w:rPr>
        <w:t>Classical</w:t>
      </w:r>
      <w:proofErr w:type="spellEnd"/>
      <w:r w:rsidRPr="00F30CC6">
        <w:rPr>
          <w:i/>
          <w:lang w:val="hu-HU"/>
        </w:rPr>
        <w:t xml:space="preserve"> </w:t>
      </w:r>
      <w:proofErr w:type="spellStart"/>
      <w:r w:rsidRPr="00F30CC6">
        <w:rPr>
          <w:i/>
          <w:lang w:val="hu-HU"/>
        </w:rPr>
        <w:t>Greek</w:t>
      </w:r>
      <w:proofErr w:type="spellEnd"/>
      <w:r w:rsidRPr="00F30CC6">
        <w:rPr>
          <w:i/>
          <w:lang w:val="hu-HU"/>
        </w:rPr>
        <w:t xml:space="preserve"> World</w:t>
      </w:r>
      <w:r w:rsidRPr="00F30CC6">
        <w:rPr>
          <w:lang w:val="hu-HU"/>
        </w:rPr>
        <w:t xml:space="preserve">. </w:t>
      </w:r>
      <w:r w:rsidRPr="00F30CC6">
        <w:rPr>
          <w:i/>
          <w:lang w:val="hu-HU"/>
        </w:rPr>
        <w:t>478–323 BC</w:t>
      </w:r>
      <w:r w:rsidRPr="00F30CC6">
        <w:rPr>
          <w:lang w:val="hu-HU"/>
        </w:rPr>
        <w:t>. Oxford, 2006.</w:t>
      </w:r>
    </w:p>
    <w:p w14:paraId="0845305E" w14:textId="77777777" w:rsidR="00DD1E3A" w:rsidRPr="00F30CC6" w:rsidRDefault="00DD1E3A" w:rsidP="00DD1E3A">
      <w:pPr>
        <w:numPr>
          <w:ilvl w:val="0"/>
          <w:numId w:val="43"/>
        </w:numPr>
        <w:ind w:left="568" w:hanging="284"/>
        <w:contextualSpacing/>
        <w:jc w:val="both"/>
        <w:rPr>
          <w:lang w:val="hu-HU"/>
        </w:rPr>
      </w:pPr>
      <w:proofErr w:type="spellStart"/>
      <w:r w:rsidRPr="00F30CC6">
        <w:rPr>
          <w:lang w:val="hu-HU"/>
        </w:rPr>
        <w:t>Raaflaub</w:t>
      </w:r>
      <w:proofErr w:type="spellEnd"/>
      <w:r w:rsidRPr="00F30CC6">
        <w:rPr>
          <w:lang w:val="hu-HU"/>
        </w:rPr>
        <w:t xml:space="preserve">, K. –  Van </w:t>
      </w:r>
      <w:proofErr w:type="spellStart"/>
      <w:r w:rsidRPr="00F30CC6">
        <w:rPr>
          <w:lang w:val="hu-HU"/>
        </w:rPr>
        <w:t>Wees</w:t>
      </w:r>
      <w:proofErr w:type="spellEnd"/>
      <w:r w:rsidRPr="00F30CC6">
        <w:rPr>
          <w:lang w:val="hu-HU"/>
        </w:rPr>
        <w:t xml:space="preserve">, H. (edd.): </w:t>
      </w:r>
      <w:r w:rsidRPr="00F30CC6">
        <w:rPr>
          <w:i/>
          <w:lang w:val="hu-HU"/>
        </w:rPr>
        <w:t xml:space="preserve">A </w:t>
      </w:r>
      <w:proofErr w:type="spellStart"/>
      <w:r w:rsidRPr="00F30CC6">
        <w:rPr>
          <w:i/>
          <w:lang w:val="hu-HU"/>
        </w:rPr>
        <w:t>Companion</w:t>
      </w:r>
      <w:proofErr w:type="spellEnd"/>
      <w:r w:rsidRPr="00F30CC6">
        <w:rPr>
          <w:i/>
          <w:lang w:val="hu-HU"/>
        </w:rPr>
        <w:t xml:space="preserve"> </w:t>
      </w:r>
      <w:proofErr w:type="spellStart"/>
      <w:r w:rsidRPr="00F30CC6">
        <w:rPr>
          <w:i/>
          <w:lang w:val="hu-HU"/>
        </w:rPr>
        <w:t>to</w:t>
      </w:r>
      <w:proofErr w:type="spellEnd"/>
      <w:r w:rsidRPr="00F30CC6">
        <w:rPr>
          <w:i/>
          <w:lang w:val="hu-HU"/>
        </w:rPr>
        <w:t xml:space="preserve"> </w:t>
      </w:r>
      <w:proofErr w:type="spellStart"/>
      <w:r w:rsidRPr="00F30CC6">
        <w:rPr>
          <w:i/>
          <w:lang w:val="hu-HU"/>
        </w:rPr>
        <w:t>Archaic</w:t>
      </w:r>
      <w:proofErr w:type="spellEnd"/>
      <w:r w:rsidRPr="00F30CC6">
        <w:rPr>
          <w:i/>
          <w:lang w:val="hu-HU"/>
        </w:rPr>
        <w:t xml:space="preserve"> </w:t>
      </w:r>
      <w:proofErr w:type="spellStart"/>
      <w:r w:rsidRPr="00F30CC6">
        <w:rPr>
          <w:i/>
          <w:lang w:val="hu-HU"/>
        </w:rPr>
        <w:t>Greece</w:t>
      </w:r>
      <w:proofErr w:type="spellEnd"/>
      <w:r w:rsidRPr="00F30CC6">
        <w:rPr>
          <w:lang w:val="hu-HU"/>
        </w:rPr>
        <w:t xml:space="preserve">. </w:t>
      </w:r>
      <w:proofErr w:type="spellStart"/>
      <w:r w:rsidRPr="00F30CC6">
        <w:rPr>
          <w:lang w:val="hu-HU"/>
        </w:rPr>
        <w:t>Wiley-Blackwell</w:t>
      </w:r>
      <w:proofErr w:type="spellEnd"/>
      <w:r w:rsidRPr="00F30CC6">
        <w:rPr>
          <w:lang w:val="hu-HU"/>
        </w:rPr>
        <w:t>, Oxford, 2009.</w:t>
      </w:r>
    </w:p>
    <w:p w14:paraId="615D3401" w14:textId="77777777" w:rsidR="00DD1E3A" w:rsidRPr="00F30CC6" w:rsidRDefault="00DD1E3A" w:rsidP="00DD1E3A">
      <w:pPr>
        <w:numPr>
          <w:ilvl w:val="0"/>
          <w:numId w:val="43"/>
        </w:numPr>
        <w:ind w:left="568" w:hanging="284"/>
        <w:contextualSpacing/>
        <w:jc w:val="both"/>
        <w:rPr>
          <w:lang w:val="hu-HU"/>
        </w:rPr>
      </w:pPr>
      <w:proofErr w:type="spellStart"/>
      <w:r w:rsidRPr="00F30CC6">
        <w:rPr>
          <w:lang w:val="hu-HU"/>
        </w:rPr>
        <w:t>Bresson</w:t>
      </w:r>
      <w:proofErr w:type="spellEnd"/>
      <w:r w:rsidRPr="00F30CC6">
        <w:rPr>
          <w:lang w:val="hu-HU"/>
        </w:rPr>
        <w:t xml:space="preserve">, A.: </w:t>
      </w:r>
      <w:r w:rsidRPr="00F30CC6">
        <w:rPr>
          <w:i/>
          <w:lang w:val="hu-HU"/>
        </w:rPr>
        <w:t xml:space="preserve">The </w:t>
      </w:r>
      <w:proofErr w:type="spellStart"/>
      <w:r w:rsidRPr="00F30CC6">
        <w:rPr>
          <w:i/>
          <w:lang w:val="hu-HU"/>
        </w:rPr>
        <w:t>Making</w:t>
      </w:r>
      <w:proofErr w:type="spellEnd"/>
      <w:r w:rsidRPr="00F30CC6">
        <w:rPr>
          <w:i/>
          <w:lang w:val="hu-HU"/>
        </w:rPr>
        <w:t xml:space="preserve"> of </w:t>
      </w:r>
      <w:proofErr w:type="spellStart"/>
      <w:r w:rsidRPr="00F30CC6">
        <w:rPr>
          <w:i/>
          <w:lang w:val="hu-HU"/>
        </w:rPr>
        <w:t>the</w:t>
      </w:r>
      <w:proofErr w:type="spellEnd"/>
      <w:r w:rsidRPr="00F30CC6">
        <w:rPr>
          <w:i/>
          <w:lang w:val="hu-HU"/>
        </w:rPr>
        <w:t xml:space="preserve"> </w:t>
      </w:r>
      <w:proofErr w:type="spellStart"/>
      <w:r w:rsidRPr="00F30CC6">
        <w:rPr>
          <w:i/>
          <w:lang w:val="hu-HU"/>
        </w:rPr>
        <w:t>Ancient</w:t>
      </w:r>
      <w:proofErr w:type="spellEnd"/>
      <w:r w:rsidRPr="00F30CC6">
        <w:rPr>
          <w:i/>
          <w:lang w:val="hu-HU"/>
        </w:rPr>
        <w:t xml:space="preserve"> </w:t>
      </w:r>
      <w:proofErr w:type="spellStart"/>
      <w:r w:rsidRPr="00F30CC6">
        <w:rPr>
          <w:i/>
          <w:lang w:val="hu-HU"/>
        </w:rPr>
        <w:t>Greek</w:t>
      </w:r>
      <w:proofErr w:type="spellEnd"/>
      <w:r w:rsidRPr="00F30CC6">
        <w:rPr>
          <w:i/>
          <w:lang w:val="hu-HU"/>
        </w:rPr>
        <w:t xml:space="preserve"> </w:t>
      </w:r>
      <w:proofErr w:type="spellStart"/>
      <w:r w:rsidRPr="00F30CC6">
        <w:rPr>
          <w:i/>
          <w:lang w:val="hu-HU"/>
        </w:rPr>
        <w:t>Economy</w:t>
      </w:r>
      <w:proofErr w:type="spellEnd"/>
      <w:r w:rsidRPr="00F30CC6">
        <w:rPr>
          <w:lang w:val="hu-HU"/>
        </w:rPr>
        <w:t>. Princeton, 2016.</w:t>
      </w:r>
    </w:p>
    <w:p w14:paraId="4FA0EA7F" w14:textId="77777777" w:rsidR="00DD1E3A" w:rsidRPr="00F30CC6" w:rsidRDefault="00DD1E3A" w:rsidP="00DD1E3A">
      <w:pPr>
        <w:numPr>
          <w:ilvl w:val="0"/>
          <w:numId w:val="43"/>
        </w:numPr>
        <w:ind w:left="568" w:hanging="284"/>
        <w:contextualSpacing/>
        <w:jc w:val="both"/>
        <w:rPr>
          <w:lang w:val="hu-HU"/>
        </w:rPr>
      </w:pPr>
      <w:proofErr w:type="spellStart"/>
      <w:r w:rsidRPr="00F30CC6">
        <w:rPr>
          <w:lang w:val="hu-HU"/>
        </w:rPr>
        <w:t>Eidinow</w:t>
      </w:r>
      <w:proofErr w:type="spellEnd"/>
      <w:r w:rsidRPr="00F30CC6">
        <w:rPr>
          <w:lang w:val="hu-HU"/>
        </w:rPr>
        <w:t xml:space="preserve">, E. – </w:t>
      </w:r>
      <w:proofErr w:type="spellStart"/>
      <w:r w:rsidRPr="00F30CC6">
        <w:rPr>
          <w:lang w:val="hu-HU"/>
        </w:rPr>
        <w:t>Kindt</w:t>
      </w:r>
      <w:proofErr w:type="spellEnd"/>
      <w:r w:rsidRPr="00F30CC6">
        <w:rPr>
          <w:lang w:val="hu-HU"/>
        </w:rPr>
        <w:t xml:space="preserve">, J. (edd.): </w:t>
      </w:r>
      <w:r w:rsidRPr="00F30CC6">
        <w:rPr>
          <w:i/>
          <w:lang w:val="hu-HU"/>
        </w:rPr>
        <w:t xml:space="preserve">The Oxford </w:t>
      </w:r>
      <w:proofErr w:type="spellStart"/>
      <w:r w:rsidRPr="00F30CC6">
        <w:rPr>
          <w:i/>
          <w:lang w:val="hu-HU"/>
        </w:rPr>
        <w:t>Handbook</w:t>
      </w:r>
      <w:proofErr w:type="spellEnd"/>
      <w:r w:rsidRPr="00F30CC6">
        <w:rPr>
          <w:i/>
          <w:lang w:val="hu-HU"/>
        </w:rPr>
        <w:t xml:space="preserve"> of </w:t>
      </w:r>
      <w:proofErr w:type="spellStart"/>
      <w:r w:rsidRPr="00F30CC6">
        <w:rPr>
          <w:i/>
          <w:lang w:val="hu-HU"/>
        </w:rPr>
        <w:t>Ancient</w:t>
      </w:r>
      <w:proofErr w:type="spellEnd"/>
      <w:r w:rsidRPr="00F30CC6">
        <w:rPr>
          <w:i/>
          <w:lang w:val="hu-HU"/>
        </w:rPr>
        <w:t xml:space="preserve"> </w:t>
      </w:r>
      <w:proofErr w:type="spellStart"/>
      <w:r w:rsidRPr="00F30CC6">
        <w:rPr>
          <w:i/>
          <w:lang w:val="hu-HU"/>
        </w:rPr>
        <w:t>Greek</w:t>
      </w:r>
      <w:proofErr w:type="spellEnd"/>
      <w:r w:rsidRPr="00F30CC6">
        <w:rPr>
          <w:i/>
          <w:lang w:val="hu-HU"/>
        </w:rPr>
        <w:t xml:space="preserve"> Religion.</w:t>
      </w:r>
      <w:r w:rsidRPr="00F30CC6">
        <w:rPr>
          <w:lang w:val="hu-HU"/>
        </w:rPr>
        <w:t xml:space="preserve"> Oxford, 2015.</w:t>
      </w:r>
    </w:p>
    <w:p w14:paraId="6B50E5B2" w14:textId="77777777" w:rsidR="00DD1E3A" w:rsidRPr="00F30CC6" w:rsidRDefault="00DD1E3A" w:rsidP="00DD1E3A">
      <w:pPr>
        <w:autoSpaceDE w:val="0"/>
        <w:autoSpaceDN w:val="0"/>
        <w:adjustRightInd w:val="0"/>
        <w:jc w:val="both"/>
        <w:rPr>
          <w:rFonts w:eastAsia="Calibri"/>
          <w:iCs/>
          <w:lang w:val="hu-HU" w:eastAsia="en-US"/>
        </w:rPr>
      </w:pPr>
    </w:p>
    <w:p w14:paraId="1988DC85" w14:textId="77777777" w:rsidR="00DD1E3A" w:rsidRPr="00F30CC6" w:rsidRDefault="00DD1E3A" w:rsidP="00DD1E3A">
      <w:pPr>
        <w:jc w:val="both"/>
        <w:rPr>
          <w:b/>
          <w:lang w:val="hu-HU"/>
        </w:rPr>
      </w:pPr>
      <w:r w:rsidRPr="00F30CC6">
        <w:rPr>
          <w:b/>
          <w:lang w:val="hu-HU"/>
        </w:rPr>
        <w:t xml:space="preserve">Kötelező irodalomjegyzék az egyetemes ókori Róma témakör tételeihez: </w:t>
      </w:r>
    </w:p>
    <w:p w14:paraId="3280A1B9" w14:textId="77777777" w:rsidR="00DD1E3A" w:rsidRPr="00F30CC6" w:rsidRDefault="00DD1E3A" w:rsidP="00DD1E3A">
      <w:pPr>
        <w:jc w:val="both"/>
        <w:rPr>
          <w:lang w:val="hu-HU"/>
        </w:rPr>
      </w:pPr>
    </w:p>
    <w:p w14:paraId="0BC91405" w14:textId="77777777" w:rsidR="00DD1E3A" w:rsidRPr="00F30CC6" w:rsidRDefault="00DD1E3A" w:rsidP="00DD1E3A">
      <w:pPr>
        <w:numPr>
          <w:ilvl w:val="0"/>
          <w:numId w:val="38"/>
        </w:numPr>
        <w:contextualSpacing/>
        <w:jc w:val="both"/>
        <w:rPr>
          <w:lang w:val="hu-HU"/>
        </w:rPr>
      </w:pPr>
      <w:r w:rsidRPr="00F30CC6">
        <w:rPr>
          <w:lang w:val="hu-HU"/>
        </w:rPr>
        <w:t xml:space="preserve">Havas László ‒ Hegyi W. György ‒ Szabó Edit: </w:t>
      </w:r>
      <w:r w:rsidRPr="00F30CC6">
        <w:rPr>
          <w:i/>
          <w:iCs/>
          <w:lang w:val="hu-HU"/>
        </w:rPr>
        <w:t>Római történelem</w:t>
      </w:r>
      <w:r w:rsidRPr="00F30CC6">
        <w:rPr>
          <w:lang w:val="hu-HU"/>
        </w:rPr>
        <w:t>. Budapest: Osiris, 2007.</w:t>
      </w:r>
    </w:p>
    <w:p w14:paraId="3C11C72D" w14:textId="77777777" w:rsidR="00DD1E3A" w:rsidRPr="00F30CC6" w:rsidRDefault="00DD1E3A" w:rsidP="00DD1E3A">
      <w:pPr>
        <w:numPr>
          <w:ilvl w:val="0"/>
          <w:numId w:val="38"/>
        </w:numPr>
        <w:contextualSpacing/>
        <w:jc w:val="both"/>
        <w:rPr>
          <w:lang w:val="hu-HU"/>
        </w:rPr>
      </w:pPr>
      <w:proofErr w:type="spellStart"/>
      <w:r w:rsidRPr="00F30CC6">
        <w:rPr>
          <w:lang w:val="hu-HU"/>
        </w:rPr>
        <w:t>Beard</w:t>
      </w:r>
      <w:proofErr w:type="spellEnd"/>
      <w:r w:rsidRPr="00F30CC6">
        <w:rPr>
          <w:lang w:val="hu-HU"/>
        </w:rPr>
        <w:t xml:space="preserve">, Mary ‒ </w:t>
      </w:r>
      <w:proofErr w:type="spellStart"/>
      <w:r w:rsidRPr="00F30CC6">
        <w:rPr>
          <w:lang w:val="hu-HU"/>
        </w:rPr>
        <w:t>North</w:t>
      </w:r>
      <w:proofErr w:type="spellEnd"/>
      <w:r w:rsidRPr="00F30CC6">
        <w:rPr>
          <w:lang w:val="hu-HU"/>
        </w:rPr>
        <w:t xml:space="preserve">, John ‒ Price, Simon: </w:t>
      </w:r>
      <w:proofErr w:type="spellStart"/>
      <w:r w:rsidRPr="00F30CC6">
        <w:rPr>
          <w:i/>
          <w:iCs/>
          <w:lang w:val="hu-HU"/>
        </w:rPr>
        <w:t>Religions</w:t>
      </w:r>
      <w:proofErr w:type="spellEnd"/>
      <w:r w:rsidRPr="00F30CC6">
        <w:rPr>
          <w:i/>
          <w:iCs/>
          <w:lang w:val="hu-HU"/>
        </w:rPr>
        <w:t xml:space="preserve"> of </w:t>
      </w:r>
      <w:proofErr w:type="spellStart"/>
      <w:r w:rsidRPr="00F30CC6">
        <w:rPr>
          <w:i/>
          <w:iCs/>
          <w:lang w:val="hu-HU"/>
        </w:rPr>
        <w:t>Rome</w:t>
      </w:r>
      <w:proofErr w:type="spellEnd"/>
      <w:r w:rsidRPr="00F30CC6">
        <w:rPr>
          <w:i/>
          <w:iCs/>
          <w:lang w:val="hu-HU"/>
        </w:rPr>
        <w:t xml:space="preserve">, </w:t>
      </w:r>
      <w:proofErr w:type="spellStart"/>
      <w:r w:rsidRPr="00F30CC6">
        <w:rPr>
          <w:i/>
          <w:iCs/>
          <w:lang w:val="hu-HU"/>
        </w:rPr>
        <w:t>vols</w:t>
      </w:r>
      <w:proofErr w:type="spellEnd"/>
      <w:r w:rsidRPr="00F30CC6">
        <w:rPr>
          <w:i/>
          <w:iCs/>
          <w:lang w:val="hu-HU"/>
        </w:rPr>
        <w:t>. 1‒2</w:t>
      </w:r>
      <w:r w:rsidRPr="00F30CC6">
        <w:rPr>
          <w:lang w:val="hu-HU"/>
        </w:rPr>
        <w:t>. Cambridge: Cambridge University Press, 1998.</w:t>
      </w:r>
    </w:p>
    <w:p w14:paraId="1112EE81" w14:textId="77777777" w:rsidR="00DD1E3A" w:rsidRPr="00F30CC6" w:rsidRDefault="00DD1E3A" w:rsidP="00DD1E3A">
      <w:pPr>
        <w:numPr>
          <w:ilvl w:val="0"/>
          <w:numId w:val="38"/>
        </w:numPr>
        <w:contextualSpacing/>
        <w:jc w:val="both"/>
        <w:rPr>
          <w:lang w:val="hu-HU"/>
        </w:rPr>
      </w:pPr>
      <w:proofErr w:type="spellStart"/>
      <w:r w:rsidRPr="00F30CC6">
        <w:rPr>
          <w:lang w:val="hu-HU"/>
        </w:rPr>
        <w:t>Borg</w:t>
      </w:r>
      <w:proofErr w:type="spellEnd"/>
      <w:r w:rsidRPr="00F30CC6">
        <w:rPr>
          <w:lang w:val="hu-HU"/>
        </w:rPr>
        <w:t>, Barbara E. (</w:t>
      </w:r>
      <w:proofErr w:type="spellStart"/>
      <w:r w:rsidRPr="00F30CC6">
        <w:rPr>
          <w:lang w:val="hu-HU"/>
        </w:rPr>
        <w:t>ed</w:t>
      </w:r>
      <w:proofErr w:type="spellEnd"/>
      <w:r w:rsidRPr="00F30CC6">
        <w:rPr>
          <w:lang w:val="hu-HU"/>
        </w:rPr>
        <w:t xml:space="preserve">.): </w:t>
      </w:r>
      <w:r w:rsidRPr="00F30CC6">
        <w:rPr>
          <w:i/>
          <w:iCs/>
          <w:lang w:val="hu-HU"/>
        </w:rPr>
        <w:t xml:space="preserve">A </w:t>
      </w:r>
      <w:proofErr w:type="spellStart"/>
      <w:r w:rsidRPr="00F30CC6">
        <w:rPr>
          <w:i/>
          <w:iCs/>
          <w:lang w:val="hu-HU"/>
        </w:rPr>
        <w:t>Companion</w:t>
      </w:r>
      <w:proofErr w:type="spellEnd"/>
      <w:r w:rsidRPr="00F30CC6">
        <w:rPr>
          <w:i/>
          <w:iCs/>
          <w:lang w:val="hu-HU"/>
        </w:rPr>
        <w:t xml:space="preserve"> </w:t>
      </w:r>
      <w:proofErr w:type="spellStart"/>
      <w:r w:rsidRPr="00F30CC6">
        <w:rPr>
          <w:i/>
          <w:iCs/>
          <w:lang w:val="hu-HU"/>
        </w:rPr>
        <w:t>to</w:t>
      </w:r>
      <w:proofErr w:type="spellEnd"/>
      <w:r w:rsidRPr="00F30CC6">
        <w:rPr>
          <w:i/>
          <w:iCs/>
          <w:lang w:val="hu-HU"/>
        </w:rPr>
        <w:t xml:space="preserve"> Roman Art</w:t>
      </w:r>
      <w:r w:rsidRPr="00F30CC6">
        <w:rPr>
          <w:lang w:val="hu-HU"/>
        </w:rPr>
        <w:t xml:space="preserve">. </w:t>
      </w:r>
      <w:proofErr w:type="spellStart"/>
      <w:r w:rsidRPr="00F30CC6">
        <w:rPr>
          <w:lang w:val="hu-HU"/>
        </w:rPr>
        <w:t>Chicester</w:t>
      </w:r>
      <w:proofErr w:type="spellEnd"/>
      <w:r w:rsidRPr="00F30CC6">
        <w:rPr>
          <w:lang w:val="hu-HU"/>
        </w:rPr>
        <w:t xml:space="preserve">: </w:t>
      </w:r>
      <w:proofErr w:type="spellStart"/>
      <w:r w:rsidRPr="00F30CC6">
        <w:rPr>
          <w:lang w:val="hu-HU"/>
        </w:rPr>
        <w:t>Wiley‒Blackwell</w:t>
      </w:r>
      <w:proofErr w:type="spellEnd"/>
      <w:r w:rsidRPr="00F30CC6">
        <w:rPr>
          <w:lang w:val="hu-HU"/>
        </w:rPr>
        <w:t>, 2015.</w:t>
      </w:r>
    </w:p>
    <w:p w14:paraId="1E548695" w14:textId="77777777" w:rsidR="00DD1E3A" w:rsidRPr="00F30CC6" w:rsidRDefault="00DD1E3A" w:rsidP="00DD1E3A">
      <w:pPr>
        <w:numPr>
          <w:ilvl w:val="0"/>
          <w:numId w:val="38"/>
        </w:numPr>
        <w:contextualSpacing/>
        <w:jc w:val="both"/>
        <w:rPr>
          <w:lang w:val="hu-HU"/>
        </w:rPr>
      </w:pPr>
      <w:proofErr w:type="spellStart"/>
      <w:r w:rsidRPr="00F30CC6">
        <w:rPr>
          <w:lang w:val="hu-HU"/>
        </w:rPr>
        <w:t>Alföldy</w:t>
      </w:r>
      <w:proofErr w:type="spellEnd"/>
      <w:r w:rsidRPr="00F30CC6">
        <w:rPr>
          <w:lang w:val="hu-HU"/>
        </w:rPr>
        <w:t xml:space="preserve"> Géza: </w:t>
      </w:r>
      <w:r w:rsidRPr="00F30CC6">
        <w:rPr>
          <w:i/>
          <w:iCs/>
          <w:lang w:val="hu-HU"/>
        </w:rPr>
        <w:t>Római társadalomtörténet</w:t>
      </w:r>
      <w:r w:rsidRPr="00F30CC6">
        <w:rPr>
          <w:lang w:val="hu-HU"/>
        </w:rPr>
        <w:t>. Budapest: Osiris, 2000.</w:t>
      </w:r>
    </w:p>
    <w:p w14:paraId="2BBBD30E" w14:textId="77777777" w:rsidR="00DD1E3A" w:rsidRPr="00F30CC6" w:rsidRDefault="00DD1E3A" w:rsidP="00DD1E3A">
      <w:pPr>
        <w:numPr>
          <w:ilvl w:val="0"/>
          <w:numId w:val="38"/>
        </w:numPr>
        <w:contextualSpacing/>
        <w:jc w:val="both"/>
        <w:rPr>
          <w:lang w:val="hu-HU"/>
        </w:rPr>
      </w:pPr>
      <w:r w:rsidRPr="00F30CC6">
        <w:rPr>
          <w:lang w:val="hu-HU"/>
        </w:rPr>
        <w:t xml:space="preserve">Grüll Tibor: </w:t>
      </w:r>
      <w:r w:rsidRPr="00F30CC6">
        <w:rPr>
          <w:i/>
          <w:iCs/>
          <w:lang w:val="hu-HU"/>
        </w:rPr>
        <w:t>A Római Birodalom gazdasága</w:t>
      </w:r>
      <w:r w:rsidRPr="00F30CC6">
        <w:rPr>
          <w:lang w:val="hu-HU"/>
        </w:rPr>
        <w:t>. Budapest: Gondolat, 2017.</w:t>
      </w:r>
    </w:p>
    <w:p w14:paraId="5F9C7A27" w14:textId="77777777" w:rsidR="00DD1E3A" w:rsidRPr="00F30CC6" w:rsidRDefault="00DD1E3A" w:rsidP="00DD1E3A">
      <w:pPr>
        <w:jc w:val="both"/>
        <w:rPr>
          <w:lang w:val="hu-HU"/>
        </w:rPr>
      </w:pPr>
    </w:p>
    <w:p w14:paraId="1107219B" w14:textId="77777777" w:rsidR="00DD1E3A" w:rsidRPr="00F30CC6" w:rsidRDefault="00DD1E3A" w:rsidP="00DD1E3A">
      <w:pPr>
        <w:jc w:val="both"/>
        <w:rPr>
          <w:b/>
          <w:bCs/>
          <w:lang w:val="hu-HU"/>
        </w:rPr>
      </w:pPr>
      <w:r w:rsidRPr="00F30CC6">
        <w:rPr>
          <w:b/>
          <w:bCs/>
          <w:lang w:val="hu-HU"/>
        </w:rPr>
        <w:t>Kötelező irodalomjegyzék az ókori népek és kultúrák kapcsolatai témakörhöz:</w:t>
      </w:r>
      <w:r w:rsidRPr="00F30CC6">
        <w:rPr>
          <w:lang w:val="hu-HU"/>
        </w:rPr>
        <w:t xml:space="preserve"> </w:t>
      </w:r>
    </w:p>
    <w:p w14:paraId="59A0FF50" w14:textId="77777777" w:rsidR="00DD1E3A" w:rsidRPr="00F30CC6" w:rsidRDefault="00DD1E3A" w:rsidP="00DD1E3A">
      <w:pPr>
        <w:jc w:val="both"/>
        <w:rPr>
          <w:lang w:val="hu-HU"/>
        </w:rPr>
      </w:pPr>
    </w:p>
    <w:p w14:paraId="106F8F42" w14:textId="77777777" w:rsidR="00DD1E3A" w:rsidRPr="00F30CC6" w:rsidRDefault="00DD1E3A" w:rsidP="00DD1E3A">
      <w:pPr>
        <w:numPr>
          <w:ilvl w:val="0"/>
          <w:numId w:val="39"/>
        </w:numPr>
        <w:jc w:val="both"/>
        <w:rPr>
          <w:lang w:val="hu-HU"/>
        </w:rPr>
      </w:pPr>
      <w:proofErr w:type="spellStart"/>
      <w:r w:rsidRPr="00F30CC6">
        <w:rPr>
          <w:lang w:val="hu-HU"/>
        </w:rPr>
        <w:t>McInerney</w:t>
      </w:r>
      <w:proofErr w:type="spellEnd"/>
      <w:r w:rsidRPr="00F30CC6">
        <w:rPr>
          <w:lang w:val="hu-HU"/>
        </w:rPr>
        <w:t>, J. (</w:t>
      </w:r>
      <w:proofErr w:type="spellStart"/>
      <w:r w:rsidRPr="00F30CC6">
        <w:rPr>
          <w:lang w:val="hu-HU"/>
        </w:rPr>
        <w:t>ed</w:t>
      </w:r>
      <w:proofErr w:type="spellEnd"/>
      <w:r w:rsidRPr="00F30CC6">
        <w:rPr>
          <w:lang w:val="hu-HU"/>
        </w:rPr>
        <w:t xml:space="preserve">.): </w:t>
      </w:r>
      <w:r w:rsidRPr="00F30CC6">
        <w:rPr>
          <w:i/>
          <w:iCs/>
          <w:lang w:val="hu-HU"/>
        </w:rPr>
        <w:t xml:space="preserve">A </w:t>
      </w:r>
      <w:proofErr w:type="spellStart"/>
      <w:r w:rsidRPr="00F30CC6">
        <w:rPr>
          <w:i/>
          <w:iCs/>
          <w:lang w:val="hu-HU"/>
        </w:rPr>
        <w:t>Companion</w:t>
      </w:r>
      <w:proofErr w:type="spellEnd"/>
      <w:r w:rsidRPr="00F30CC6">
        <w:rPr>
          <w:i/>
          <w:iCs/>
          <w:lang w:val="hu-HU"/>
        </w:rPr>
        <w:t xml:space="preserve"> </w:t>
      </w:r>
      <w:proofErr w:type="spellStart"/>
      <w:r w:rsidRPr="00F30CC6">
        <w:rPr>
          <w:i/>
          <w:iCs/>
          <w:lang w:val="hu-HU"/>
        </w:rPr>
        <w:t>to</w:t>
      </w:r>
      <w:proofErr w:type="spellEnd"/>
      <w:r w:rsidRPr="00F30CC6">
        <w:rPr>
          <w:i/>
          <w:iCs/>
          <w:lang w:val="hu-HU"/>
        </w:rPr>
        <w:t xml:space="preserve"> </w:t>
      </w:r>
      <w:proofErr w:type="spellStart"/>
      <w:r w:rsidRPr="00F30CC6">
        <w:rPr>
          <w:i/>
          <w:iCs/>
          <w:lang w:val="hu-HU"/>
        </w:rPr>
        <w:t>Ethnicity</w:t>
      </w:r>
      <w:proofErr w:type="spellEnd"/>
      <w:r w:rsidRPr="00F30CC6">
        <w:rPr>
          <w:i/>
          <w:iCs/>
          <w:lang w:val="hu-HU"/>
        </w:rPr>
        <w:t xml:space="preserve"> in </w:t>
      </w:r>
      <w:proofErr w:type="spellStart"/>
      <w:r w:rsidRPr="00F30CC6">
        <w:rPr>
          <w:i/>
          <w:iCs/>
          <w:lang w:val="hu-HU"/>
        </w:rPr>
        <w:t>the</w:t>
      </w:r>
      <w:proofErr w:type="spellEnd"/>
      <w:r w:rsidRPr="00F30CC6">
        <w:rPr>
          <w:i/>
          <w:iCs/>
          <w:lang w:val="hu-HU"/>
        </w:rPr>
        <w:t xml:space="preserve"> </w:t>
      </w:r>
      <w:proofErr w:type="spellStart"/>
      <w:r w:rsidRPr="00F30CC6">
        <w:rPr>
          <w:i/>
          <w:iCs/>
          <w:lang w:val="hu-HU"/>
        </w:rPr>
        <w:t>Ancient</w:t>
      </w:r>
      <w:proofErr w:type="spellEnd"/>
      <w:r w:rsidRPr="00F30CC6">
        <w:rPr>
          <w:i/>
          <w:iCs/>
          <w:lang w:val="hu-HU"/>
        </w:rPr>
        <w:t xml:space="preserve"> </w:t>
      </w:r>
      <w:proofErr w:type="spellStart"/>
      <w:r w:rsidRPr="00F30CC6">
        <w:rPr>
          <w:i/>
          <w:iCs/>
          <w:lang w:val="hu-HU"/>
        </w:rPr>
        <w:t>Mediterranean</w:t>
      </w:r>
      <w:proofErr w:type="spellEnd"/>
      <w:r w:rsidRPr="00F30CC6">
        <w:rPr>
          <w:lang w:val="hu-HU"/>
        </w:rPr>
        <w:t xml:space="preserve"> (</w:t>
      </w:r>
      <w:proofErr w:type="spellStart"/>
      <w:r w:rsidRPr="00F30CC6">
        <w:rPr>
          <w:lang w:val="hu-HU"/>
        </w:rPr>
        <w:t>Blackwell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Companions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to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Ancient</w:t>
      </w:r>
      <w:proofErr w:type="spellEnd"/>
      <w:r w:rsidRPr="00F30CC6">
        <w:rPr>
          <w:lang w:val="hu-HU"/>
        </w:rPr>
        <w:t xml:space="preserve"> World) </w:t>
      </w:r>
      <w:proofErr w:type="spellStart"/>
      <w:r w:rsidRPr="00F30CC6">
        <w:rPr>
          <w:lang w:val="hu-HU"/>
        </w:rPr>
        <w:t>Chicester</w:t>
      </w:r>
      <w:proofErr w:type="spellEnd"/>
      <w:r w:rsidRPr="00F30CC6">
        <w:rPr>
          <w:lang w:val="hu-HU"/>
        </w:rPr>
        <w:t xml:space="preserve">: </w:t>
      </w:r>
      <w:proofErr w:type="spellStart"/>
      <w:r w:rsidRPr="00F30CC6">
        <w:rPr>
          <w:lang w:val="hu-HU"/>
        </w:rPr>
        <w:t>Wiley‒Blackwell</w:t>
      </w:r>
      <w:proofErr w:type="spellEnd"/>
      <w:r w:rsidRPr="00F30CC6">
        <w:rPr>
          <w:lang w:val="hu-HU"/>
        </w:rPr>
        <w:t>, 2014.</w:t>
      </w:r>
    </w:p>
    <w:p w14:paraId="22D79FBC" w14:textId="77777777" w:rsidR="00DD1E3A" w:rsidRPr="00F30CC6" w:rsidRDefault="00DD1E3A" w:rsidP="00DD1E3A">
      <w:pPr>
        <w:jc w:val="both"/>
        <w:rPr>
          <w:lang w:val="hu-HU"/>
        </w:rPr>
      </w:pPr>
    </w:p>
    <w:p w14:paraId="4517B115" w14:textId="77777777" w:rsidR="00DD1E3A" w:rsidRPr="00F30CC6" w:rsidRDefault="00DD1E3A" w:rsidP="00DD1E3A">
      <w:pPr>
        <w:jc w:val="both"/>
        <w:rPr>
          <w:b/>
          <w:lang w:val="hu-HU"/>
        </w:rPr>
      </w:pPr>
      <w:r w:rsidRPr="00F30CC6">
        <w:rPr>
          <w:b/>
          <w:lang w:val="hu-HU"/>
        </w:rPr>
        <w:t xml:space="preserve">Kötelező irodalomjegyzék a Kárpát-medencei </w:t>
      </w:r>
      <w:proofErr w:type="spellStart"/>
      <w:r w:rsidRPr="00F30CC6">
        <w:rPr>
          <w:b/>
          <w:lang w:val="hu-HU"/>
        </w:rPr>
        <w:t>paleolitikum</w:t>
      </w:r>
      <w:proofErr w:type="spellEnd"/>
      <w:r w:rsidRPr="00F30CC6">
        <w:rPr>
          <w:b/>
          <w:lang w:val="hu-HU"/>
        </w:rPr>
        <w:t xml:space="preserve">, neolitikum, rézkor tételeihez: </w:t>
      </w:r>
    </w:p>
    <w:p w14:paraId="38F15EE7" w14:textId="77777777" w:rsidR="00DD1E3A" w:rsidRPr="00F30CC6" w:rsidRDefault="00DD1E3A" w:rsidP="00DD1E3A">
      <w:pPr>
        <w:jc w:val="both"/>
        <w:rPr>
          <w:b/>
          <w:lang w:val="hu-HU"/>
        </w:rPr>
      </w:pPr>
    </w:p>
    <w:p w14:paraId="1ED28974" w14:textId="77777777" w:rsidR="00DD1E3A" w:rsidRPr="00F30CC6" w:rsidRDefault="00DD1E3A" w:rsidP="00DD1E3A">
      <w:pPr>
        <w:numPr>
          <w:ilvl w:val="0"/>
          <w:numId w:val="44"/>
        </w:numPr>
        <w:jc w:val="both"/>
        <w:rPr>
          <w:lang w:val="hu-HU"/>
        </w:rPr>
      </w:pPr>
      <w:r w:rsidRPr="00F30CC6">
        <w:rPr>
          <w:lang w:val="hu-HU"/>
        </w:rPr>
        <w:t xml:space="preserve">Gyenis Gyula – Hajdu Tamás: Emberré válás. Az ember biológiai és kulturális evolúciója. </w:t>
      </w:r>
      <w:proofErr w:type="spellStart"/>
      <w:r w:rsidRPr="00F30CC6">
        <w:rPr>
          <w:lang w:val="hu-HU"/>
        </w:rPr>
        <w:t>Archaeolingua</w:t>
      </w:r>
      <w:proofErr w:type="spellEnd"/>
      <w:r w:rsidRPr="00F30CC6">
        <w:rPr>
          <w:lang w:val="hu-HU"/>
        </w:rPr>
        <w:t>, Budapest, 2017. FMA</w:t>
      </w:r>
    </w:p>
    <w:p w14:paraId="0DEFF033" w14:textId="77777777" w:rsidR="00DD1E3A" w:rsidRPr="00F30CC6" w:rsidRDefault="00DD1E3A" w:rsidP="00DD1E3A">
      <w:pPr>
        <w:numPr>
          <w:ilvl w:val="0"/>
          <w:numId w:val="44"/>
        </w:numPr>
        <w:contextualSpacing/>
        <w:jc w:val="both"/>
        <w:rPr>
          <w:lang w:val="hu-HU"/>
        </w:rPr>
      </w:pPr>
      <w:r w:rsidRPr="00F30CC6">
        <w:rPr>
          <w:lang w:val="hu-HU"/>
        </w:rPr>
        <w:t xml:space="preserve">Horváth Tünde: A </w:t>
      </w:r>
      <w:proofErr w:type="spellStart"/>
      <w:r w:rsidRPr="00F30CC6">
        <w:rPr>
          <w:lang w:val="hu-HU"/>
        </w:rPr>
        <w:t>bádeni</w:t>
      </w:r>
      <w:proofErr w:type="spellEnd"/>
      <w:r w:rsidRPr="00F30CC6">
        <w:rPr>
          <w:lang w:val="hu-HU"/>
        </w:rPr>
        <w:t xml:space="preserve"> kultúráról – rendhagyó módon. A Nyíregyházi Jósa András Múzeum Évkönyve </w:t>
      </w:r>
    </w:p>
    <w:p w14:paraId="48DE8BD3" w14:textId="77777777" w:rsidR="00DD1E3A" w:rsidRPr="00F30CC6" w:rsidRDefault="00DD1E3A" w:rsidP="00DD1E3A">
      <w:pPr>
        <w:ind w:left="644"/>
        <w:contextualSpacing/>
        <w:jc w:val="both"/>
        <w:rPr>
          <w:lang w:val="hu-HU"/>
        </w:rPr>
      </w:pPr>
      <w:r w:rsidRPr="00F30CC6">
        <w:rPr>
          <w:lang w:val="hu-HU"/>
        </w:rPr>
        <w:t>48(2006)89-134.</w:t>
      </w:r>
    </w:p>
    <w:p w14:paraId="1CA6F971" w14:textId="77777777" w:rsidR="00DD1E3A" w:rsidRPr="00F30CC6" w:rsidRDefault="00DD1E3A" w:rsidP="00DD1E3A">
      <w:pPr>
        <w:numPr>
          <w:ilvl w:val="0"/>
          <w:numId w:val="44"/>
        </w:numPr>
        <w:contextualSpacing/>
        <w:jc w:val="both"/>
        <w:rPr>
          <w:lang w:val="hu-HU"/>
        </w:rPr>
      </w:pPr>
      <w:proofErr w:type="spellStart"/>
      <w:r w:rsidRPr="00F30CC6">
        <w:rPr>
          <w:lang w:val="hu-HU"/>
        </w:rPr>
        <w:t>Kalicz</w:t>
      </w:r>
      <w:proofErr w:type="spellEnd"/>
      <w:r w:rsidRPr="00F30CC6">
        <w:rPr>
          <w:lang w:val="hu-HU"/>
        </w:rPr>
        <w:t xml:space="preserve"> Nándor – </w:t>
      </w:r>
      <w:proofErr w:type="spellStart"/>
      <w:r w:rsidRPr="00F30CC6">
        <w:rPr>
          <w:lang w:val="hu-HU"/>
        </w:rPr>
        <w:t>Makkay</w:t>
      </w:r>
      <w:proofErr w:type="spellEnd"/>
      <w:r w:rsidRPr="00F30CC6">
        <w:rPr>
          <w:lang w:val="hu-HU"/>
        </w:rPr>
        <w:t xml:space="preserve"> János: </w:t>
      </w:r>
      <w:proofErr w:type="spellStart"/>
      <w:r w:rsidRPr="00F30CC6">
        <w:rPr>
          <w:lang w:val="hu-HU"/>
        </w:rPr>
        <w:t>Die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Linienbandkeramik</w:t>
      </w:r>
      <w:proofErr w:type="spellEnd"/>
      <w:r w:rsidRPr="00F30CC6">
        <w:rPr>
          <w:lang w:val="hu-HU"/>
        </w:rPr>
        <w:t xml:space="preserve"> in </w:t>
      </w:r>
      <w:proofErr w:type="spellStart"/>
      <w:r w:rsidRPr="00F30CC6">
        <w:rPr>
          <w:lang w:val="hu-HU"/>
        </w:rPr>
        <w:t>der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Großen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Ungarischen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Tiefebene</w:t>
      </w:r>
      <w:proofErr w:type="spellEnd"/>
      <w:r w:rsidRPr="00F30CC6">
        <w:rPr>
          <w:lang w:val="hu-HU"/>
        </w:rPr>
        <w:t xml:space="preserve">. </w:t>
      </w:r>
      <w:proofErr w:type="spellStart"/>
      <w:r w:rsidRPr="00F30CC6">
        <w:rPr>
          <w:lang w:val="hu-HU"/>
        </w:rPr>
        <w:t>Studia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Archaeologica</w:t>
      </w:r>
      <w:proofErr w:type="spellEnd"/>
      <w:r w:rsidRPr="00F30CC6">
        <w:rPr>
          <w:lang w:val="hu-HU"/>
        </w:rPr>
        <w:t xml:space="preserve"> VII. Akadémiai Kiadó, Budapest, 1977.</w:t>
      </w:r>
    </w:p>
    <w:p w14:paraId="4CBC2B15" w14:textId="77777777" w:rsidR="00DD1E3A" w:rsidRPr="00F30CC6" w:rsidRDefault="00DD1E3A" w:rsidP="00DD1E3A">
      <w:pPr>
        <w:numPr>
          <w:ilvl w:val="0"/>
          <w:numId w:val="44"/>
        </w:numPr>
        <w:contextualSpacing/>
        <w:jc w:val="both"/>
        <w:rPr>
          <w:lang w:val="hu-HU"/>
        </w:rPr>
      </w:pPr>
      <w:proofErr w:type="spellStart"/>
      <w:r w:rsidRPr="00F30CC6">
        <w:rPr>
          <w:lang w:val="hu-HU"/>
        </w:rPr>
        <w:t>Kutzián</w:t>
      </w:r>
      <w:proofErr w:type="spellEnd"/>
      <w:r w:rsidRPr="00F30CC6">
        <w:rPr>
          <w:lang w:val="hu-HU"/>
        </w:rPr>
        <w:t xml:space="preserve"> Ida: A Körös-kultúra. </w:t>
      </w:r>
      <w:proofErr w:type="spellStart"/>
      <w:r w:rsidRPr="00F30CC6">
        <w:rPr>
          <w:lang w:val="hu-HU"/>
        </w:rPr>
        <w:t>Dissertationes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Pannonicae</w:t>
      </w:r>
      <w:proofErr w:type="spellEnd"/>
      <w:r w:rsidRPr="00F30CC6">
        <w:rPr>
          <w:lang w:val="hu-HU"/>
        </w:rPr>
        <w:t xml:space="preserve"> II,23. Budapest, 1944.</w:t>
      </w:r>
    </w:p>
    <w:p w14:paraId="69CDA5F5" w14:textId="77777777" w:rsidR="00DD1E3A" w:rsidRPr="00F30CC6" w:rsidRDefault="00DD1E3A" w:rsidP="00DD1E3A">
      <w:pPr>
        <w:numPr>
          <w:ilvl w:val="0"/>
          <w:numId w:val="44"/>
        </w:numPr>
        <w:contextualSpacing/>
        <w:jc w:val="both"/>
        <w:rPr>
          <w:lang w:val="hu-HU"/>
        </w:rPr>
      </w:pPr>
      <w:proofErr w:type="spellStart"/>
      <w:r w:rsidRPr="00F30CC6">
        <w:rPr>
          <w:lang w:val="hu-HU"/>
        </w:rPr>
        <w:t>Makkay</w:t>
      </w:r>
      <w:proofErr w:type="spellEnd"/>
      <w:r w:rsidRPr="00F30CC6">
        <w:rPr>
          <w:lang w:val="hu-HU"/>
        </w:rPr>
        <w:t xml:space="preserve"> János: The </w:t>
      </w:r>
      <w:proofErr w:type="spellStart"/>
      <w:r w:rsidRPr="00F30CC6">
        <w:rPr>
          <w:lang w:val="hu-HU"/>
        </w:rPr>
        <w:t>excavations</w:t>
      </w:r>
      <w:proofErr w:type="spellEnd"/>
      <w:r w:rsidRPr="00F30CC6">
        <w:rPr>
          <w:lang w:val="hu-HU"/>
        </w:rPr>
        <w:t xml:space="preserve"> of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early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Neolithic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sites</w:t>
      </w:r>
      <w:proofErr w:type="spellEnd"/>
      <w:r w:rsidRPr="00F30CC6">
        <w:rPr>
          <w:lang w:val="hu-HU"/>
        </w:rPr>
        <w:t xml:space="preserve"> of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Körös </w:t>
      </w:r>
      <w:proofErr w:type="spellStart"/>
      <w:r w:rsidRPr="00F30CC6">
        <w:rPr>
          <w:lang w:val="hu-HU"/>
        </w:rPr>
        <w:t>culture</w:t>
      </w:r>
      <w:proofErr w:type="spellEnd"/>
      <w:r w:rsidRPr="00F30CC6">
        <w:rPr>
          <w:lang w:val="hu-HU"/>
        </w:rPr>
        <w:t xml:space="preserve"> in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Körös </w:t>
      </w:r>
      <w:proofErr w:type="spellStart"/>
      <w:r w:rsidRPr="00F30CC6">
        <w:rPr>
          <w:lang w:val="hu-HU"/>
        </w:rPr>
        <w:t>valley</w:t>
      </w:r>
      <w:proofErr w:type="spellEnd"/>
      <w:r w:rsidRPr="00F30CC6">
        <w:rPr>
          <w:lang w:val="hu-HU"/>
        </w:rPr>
        <w:t>, Hungary. I-III. 2007 és 2008.</w:t>
      </w:r>
    </w:p>
    <w:p w14:paraId="1164A656" w14:textId="77777777" w:rsidR="00DD1E3A" w:rsidRPr="00F30CC6" w:rsidRDefault="00DD1E3A" w:rsidP="00DD1E3A">
      <w:pPr>
        <w:jc w:val="both"/>
        <w:rPr>
          <w:lang w:val="hu-HU"/>
        </w:rPr>
      </w:pPr>
    </w:p>
    <w:p w14:paraId="5D4DEE28" w14:textId="77777777" w:rsidR="00DD1E3A" w:rsidRPr="00F30CC6" w:rsidRDefault="00DD1E3A" w:rsidP="00DD1E3A">
      <w:pPr>
        <w:jc w:val="both"/>
        <w:rPr>
          <w:b/>
          <w:lang w:val="hu-HU"/>
        </w:rPr>
      </w:pPr>
      <w:r w:rsidRPr="00F30CC6">
        <w:rPr>
          <w:b/>
          <w:lang w:val="hu-HU"/>
        </w:rPr>
        <w:t>Kötelező irodalomjegyzék a Kárpát-medencei bronzkor, vaskor tételeihez:</w:t>
      </w:r>
    </w:p>
    <w:p w14:paraId="11B66839" w14:textId="77777777" w:rsidR="00DD1E3A" w:rsidRPr="00F30CC6" w:rsidRDefault="00DD1E3A" w:rsidP="00DD1E3A">
      <w:pPr>
        <w:jc w:val="both"/>
        <w:rPr>
          <w:lang w:val="hu-HU"/>
        </w:rPr>
      </w:pPr>
    </w:p>
    <w:p w14:paraId="1DC91792" w14:textId="77777777" w:rsidR="00DD1E3A" w:rsidRPr="00F30CC6" w:rsidRDefault="00DD1E3A" w:rsidP="00DD1E3A">
      <w:pPr>
        <w:numPr>
          <w:ilvl w:val="0"/>
          <w:numId w:val="40"/>
        </w:numPr>
        <w:contextualSpacing/>
        <w:jc w:val="both"/>
        <w:rPr>
          <w:lang w:val="hu-HU"/>
        </w:rPr>
      </w:pPr>
      <w:r w:rsidRPr="00F30CC6">
        <w:rPr>
          <w:lang w:val="hu-HU"/>
        </w:rPr>
        <w:t xml:space="preserve">Bóna István: </w:t>
      </w:r>
      <w:proofErr w:type="spellStart"/>
      <w:r w:rsidRPr="00F30CC6">
        <w:rPr>
          <w:lang w:val="hu-HU"/>
        </w:rPr>
        <w:t>Die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mittlere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Bronzezeit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Ungarns</w:t>
      </w:r>
      <w:proofErr w:type="spellEnd"/>
      <w:r w:rsidRPr="00F30CC6">
        <w:rPr>
          <w:lang w:val="hu-HU"/>
        </w:rPr>
        <w:t xml:space="preserve"> und </w:t>
      </w:r>
      <w:proofErr w:type="spellStart"/>
      <w:r w:rsidRPr="00F30CC6">
        <w:rPr>
          <w:lang w:val="hu-HU"/>
        </w:rPr>
        <w:t>ihre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südöstlichen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Beziehungen</w:t>
      </w:r>
      <w:proofErr w:type="spellEnd"/>
      <w:r w:rsidRPr="00F30CC6">
        <w:rPr>
          <w:lang w:val="hu-HU"/>
        </w:rPr>
        <w:t>. Akadémiai Kiadó, Budapest, 1973.</w:t>
      </w:r>
    </w:p>
    <w:p w14:paraId="4699ECBE" w14:textId="77777777" w:rsidR="00DD1E3A" w:rsidRPr="00F30CC6" w:rsidRDefault="00DD1E3A" w:rsidP="00DD1E3A">
      <w:pPr>
        <w:numPr>
          <w:ilvl w:val="0"/>
          <w:numId w:val="40"/>
        </w:numPr>
        <w:contextualSpacing/>
        <w:jc w:val="both"/>
        <w:rPr>
          <w:lang w:val="hu-HU"/>
        </w:rPr>
      </w:pPr>
      <w:r w:rsidRPr="00F30CC6">
        <w:rPr>
          <w:lang w:val="hu-HU"/>
        </w:rPr>
        <w:t xml:space="preserve">Fekete Mária: Események és szemelvények. Bevezetés a kárpát-medencei vaskor tanulmányozásába. Egyetemi segédtankönyv. </w:t>
      </w:r>
      <w:proofErr w:type="spellStart"/>
      <w:r w:rsidRPr="00F30CC6">
        <w:rPr>
          <w:lang w:val="hu-HU"/>
        </w:rPr>
        <w:t>Specimina</w:t>
      </w:r>
      <w:proofErr w:type="spellEnd"/>
      <w:r w:rsidRPr="00F30CC6">
        <w:rPr>
          <w:lang w:val="hu-HU"/>
        </w:rPr>
        <w:t xml:space="preserve"> Nova </w:t>
      </w:r>
      <w:proofErr w:type="spellStart"/>
      <w:r w:rsidRPr="00F30CC6">
        <w:rPr>
          <w:lang w:val="hu-HU"/>
        </w:rPr>
        <w:t>Dissertationum</w:t>
      </w:r>
      <w:proofErr w:type="spellEnd"/>
      <w:r w:rsidRPr="00F30CC6">
        <w:rPr>
          <w:lang w:val="hu-HU"/>
        </w:rPr>
        <w:t xml:space="preserve">, </w:t>
      </w:r>
      <w:proofErr w:type="spellStart"/>
      <w:r w:rsidRPr="00F30CC6">
        <w:rPr>
          <w:lang w:val="hu-HU"/>
        </w:rPr>
        <w:t>Supplementum</w:t>
      </w:r>
      <w:proofErr w:type="spellEnd"/>
      <w:r w:rsidRPr="00F30CC6">
        <w:rPr>
          <w:lang w:val="hu-HU"/>
        </w:rPr>
        <w:t xml:space="preserve"> VII. Pécs, 2007.</w:t>
      </w:r>
    </w:p>
    <w:p w14:paraId="1A1C116A" w14:textId="77777777" w:rsidR="00DD1E3A" w:rsidRPr="00F30CC6" w:rsidRDefault="00DD1E3A" w:rsidP="00DD1E3A">
      <w:pPr>
        <w:numPr>
          <w:ilvl w:val="0"/>
          <w:numId w:val="40"/>
        </w:numPr>
        <w:contextualSpacing/>
        <w:jc w:val="both"/>
        <w:rPr>
          <w:lang w:val="hu-HU"/>
        </w:rPr>
      </w:pPr>
      <w:proofErr w:type="spellStart"/>
      <w:r w:rsidRPr="00F30CC6">
        <w:rPr>
          <w:lang w:val="hu-HU"/>
        </w:rPr>
        <w:t>Patek</w:t>
      </w:r>
      <w:proofErr w:type="spellEnd"/>
      <w:r w:rsidRPr="00F30CC6">
        <w:rPr>
          <w:lang w:val="hu-HU"/>
        </w:rPr>
        <w:t xml:space="preserve"> Erzsébet: </w:t>
      </w:r>
      <w:proofErr w:type="spellStart"/>
      <w:r w:rsidRPr="00F30CC6">
        <w:rPr>
          <w:lang w:val="hu-HU"/>
        </w:rPr>
        <w:t>Westungarn</w:t>
      </w:r>
      <w:proofErr w:type="spellEnd"/>
      <w:r w:rsidRPr="00F30CC6">
        <w:rPr>
          <w:lang w:val="hu-HU"/>
        </w:rPr>
        <w:t xml:space="preserve"> in </w:t>
      </w:r>
      <w:proofErr w:type="spellStart"/>
      <w:r w:rsidRPr="00F30CC6">
        <w:rPr>
          <w:lang w:val="hu-HU"/>
        </w:rPr>
        <w:t>der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Hallstattzeit</w:t>
      </w:r>
      <w:proofErr w:type="spellEnd"/>
      <w:r w:rsidRPr="00F30CC6">
        <w:rPr>
          <w:lang w:val="hu-HU"/>
        </w:rPr>
        <w:t xml:space="preserve">. </w:t>
      </w:r>
      <w:proofErr w:type="spellStart"/>
      <w:r w:rsidRPr="00F30CC6">
        <w:rPr>
          <w:lang w:val="hu-HU"/>
        </w:rPr>
        <w:t>Acta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humaniora</w:t>
      </w:r>
      <w:proofErr w:type="spellEnd"/>
      <w:r w:rsidRPr="00F30CC6">
        <w:rPr>
          <w:lang w:val="hu-HU"/>
        </w:rPr>
        <w:t xml:space="preserve"> – </w:t>
      </w:r>
      <w:proofErr w:type="spellStart"/>
      <w:r w:rsidRPr="00F30CC6">
        <w:rPr>
          <w:lang w:val="hu-HU"/>
        </w:rPr>
        <w:t>Quellen</w:t>
      </w:r>
      <w:proofErr w:type="spellEnd"/>
      <w:r w:rsidRPr="00F30CC6">
        <w:rPr>
          <w:lang w:val="hu-HU"/>
        </w:rPr>
        <w:t xml:space="preserve"> und </w:t>
      </w:r>
      <w:proofErr w:type="spellStart"/>
      <w:r w:rsidRPr="00F30CC6">
        <w:rPr>
          <w:lang w:val="hu-HU"/>
        </w:rPr>
        <w:t>Forschungen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zur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Prähistorischen</w:t>
      </w:r>
      <w:proofErr w:type="spellEnd"/>
      <w:r w:rsidRPr="00F30CC6">
        <w:rPr>
          <w:lang w:val="hu-HU"/>
        </w:rPr>
        <w:t xml:space="preserve"> und </w:t>
      </w:r>
      <w:proofErr w:type="spellStart"/>
      <w:r w:rsidRPr="00F30CC6">
        <w:rPr>
          <w:lang w:val="hu-HU"/>
        </w:rPr>
        <w:t>provinzialrömischen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Archäologie</w:t>
      </w:r>
      <w:proofErr w:type="spellEnd"/>
      <w:r w:rsidRPr="00F30CC6">
        <w:rPr>
          <w:lang w:val="hu-HU"/>
        </w:rPr>
        <w:t xml:space="preserve">, </w:t>
      </w:r>
      <w:proofErr w:type="spellStart"/>
      <w:r w:rsidRPr="00F30CC6">
        <w:rPr>
          <w:lang w:val="hu-HU"/>
        </w:rPr>
        <w:t>Bd</w:t>
      </w:r>
      <w:proofErr w:type="spellEnd"/>
      <w:r w:rsidRPr="00F30CC6">
        <w:rPr>
          <w:lang w:val="hu-HU"/>
        </w:rPr>
        <w:t xml:space="preserve">. 7. </w:t>
      </w:r>
      <w:proofErr w:type="spellStart"/>
      <w:r w:rsidRPr="00F30CC6">
        <w:rPr>
          <w:lang w:val="hu-HU"/>
        </w:rPr>
        <w:t>Weinheim</w:t>
      </w:r>
      <w:proofErr w:type="spellEnd"/>
      <w:r w:rsidRPr="00F30CC6">
        <w:rPr>
          <w:lang w:val="hu-HU"/>
        </w:rPr>
        <w:t xml:space="preserve"> 1993.</w:t>
      </w:r>
    </w:p>
    <w:p w14:paraId="41D4C18F" w14:textId="77777777" w:rsidR="00DD1E3A" w:rsidRPr="00F30CC6" w:rsidRDefault="00DD1E3A" w:rsidP="00DD1E3A">
      <w:pPr>
        <w:numPr>
          <w:ilvl w:val="0"/>
          <w:numId w:val="40"/>
        </w:numPr>
        <w:contextualSpacing/>
        <w:jc w:val="both"/>
        <w:rPr>
          <w:lang w:val="hu-HU"/>
        </w:rPr>
      </w:pPr>
      <w:proofErr w:type="spellStart"/>
      <w:r w:rsidRPr="00F30CC6">
        <w:rPr>
          <w:lang w:val="hu-HU"/>
        </w:rPr>
        <w:lastRenderedPageBreak/>
        <w:t>Studien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zur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Metallindrustie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im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Karpatenbecken</w:t>
      </w:r>
      <w:proofErr w:type="spellEnd"/>
      <w:r w:rsidRPr="00F30CC6">
        <w:rPr>
          <w:lang w:val="hu-HU"/>
        </w:rPr>
        <w:t xml:space="preserve"> und </w:t>
      </w:r>
      <w:proofErr w:type="spellStart"/>
      <w:r w:rsidRPr="00F30CC6">
        <w:rPr>
          <w:lang w:val="hu-HU"/>
        </w:rPr>
        <w:t>den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benachbarten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Regionen</w:t>
      </w:r>
      <w:proofErr w:type="spellEnd"/>
      <w:r w:rsidRPr="00F30CC6">
        <w:rPr>
          <w:lang w:val="hu-HU"/>
        </w:rPr>
        <w:t>. (</w:t>
      </w:r>
      <w:proofErr w:type="spellStart"/>
      <w:r w:rsidRPr="00F30CC6">
        <w:rPr>
          <w:lang w:val="hu-HU"/>
        </w:rPr>
        <w:t>Festschrift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für</w:t>
      </w:r>
      <w:proofErr w:type="spellEnd"/>
      <w:r w:rsidRPr="00F30CC6">
        <w:rPr>
          <w:lang w:val="hu-HU"/>
        </w:rPr>
        <w:t xml:space="preserve"> Amália </w:t>
      </w:r>
      <w:proofErr w:type="spellStart"/>
      <w:r w:rsidRPr="00F30CC6">
        <w:rPr>
          <w:lang w:val="hu-HU"/>
        </w:rPr>
        <w:t>Mozsolics</w:t>
      </w:r>
      <w:proofErr w:type="spellEnd"/>
      <w:r w:rsidRPr="00F30CC6">
        <w:rPr>
          <w:lang w:val="hu-HU"/>
        </w:rPr>
        <w:t>) (</w:t>
      </w:r>
      <w:proofErr w:type="spellStart"/>
      <w:r w:rsidRPr="00F30CC6">
        <w:rPr>
          <w:lang w:val="hu-HU"/>
        </w:rPr>
        <w:t>hrsg</w:t>
      </w:r>
      <w:proofErr w:type="spellEnd"/>
      <w:r w:rsidRPr="00F30CC6">
        <w:rPr>
          <w:lang w:val="hu-HU"/>
        </w:rPr>
        <w:t>.: Kovács Tibor) Magyar Nemzeti Múzeum, Budapest, 1996.</w:t>
      </w:r>
    </w:p>
    <w:p w14:paraId="1A1271AE" w14:textId="77777777" w:rsidR="00DD1E3A" w:rsidRPr="00F30CC6" w:rsidRDefault="00DD1E3A" w:rsidP="00DD1E3A">
      <w:pPr>
        <w:numPr>
          <w:ilvl w:val="0"/>
          <w:numId w:val="40"/>
        </w:numPr>
        <w:contextualSpacing/>
        <w:jc w:val="both"/>
        <w:rPr>
          <w:lang w:val="hu-HU"/>
        </w:rPr>
      </w:pPr>
      <w:r w:rsidRPr="00F30CC6">
        <w:rPr>
          <w:lang w:val="hu-HU"/>
        </w:rPr>
        <w:t xml:space="preserve">Szabó M.: A keleti kelták. A késő vaskor a Kárpát-medencében. </w:t>
      </w:r>
      <w:proofErr w:type="spellStart"/>
      <w:r w:rsidRPr="00F30CC6">
        <w:rPr>
          <w:lang w:val="hu-HU"/>
        </w:rPr>
        <w:t>Bibliotheca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Archaeologica</w:t>
      </w:r>
      <w:proofErr w:type="spellEnd"/>
      <w:r w:rsidRPr="00F30CC6">
        <w:rPr>
          <w:lang w:val="hu-HU"/>
        </w:rPr>
        <w:t>. Budapest, 2005.</w:t>
      </w:r>
    </w:p>
    <w:p w14:paraId="509FD4CF" w14:textId="77777777" w:rsidR="00DD1E3A" w:rsidRPr="00F30CC6" w:rsidRDefault="00DD1E3A" w:rsidP="00DD1E3A">
      <w:pPr>
        <w:numPr>
          <w:ilvl w:val="0"/>
          <w:numId w:val="40"/>
        </w:numPr>
        <w:contextualSpacing/>
        <w:jc w:val="both"/>
        <w:rPr>
          <w:lang w:val="hu-HU"/>
        </w:rPr>
      </w:pPr>
      <w:r w:rsidRPr="00F30CC6">
        <w:rPr>
          <w:b/>
          <w:lang w:val="hu-HU"/>
        </w:rPr>
        <w:t>V</w:t>
      </w:r>
      <w:r w:rsidRPr="00F30CC6">
        <w:rPr>
          <w:lang w:val="hu-HU"/>
        </w:rPr>
        <w:t>. Szabó Gábor: Bronzkori kincsek Magyarországon. Földbe rejtett fegyverek, eszközök, ékszerek nyomában. Budapest, 2019.</w:t>
      </w:r>
    </w:p>
    <w:p w14:paraId="1EB3F6AC" w14:textId="77777777" w:rsidR="00DD1E3A" w:rsidRPr="00F30CC6" w:rsidRDefault="00DD1E3A" w:rsidP="00DD1E3A">
      <w:pPr>
        <w:ind w:left="720"/>
        <w:contextualSpacing/>
        <w:jc w:val="both"/>
        <w:rPr>
          <w:lang w:val="hu-HU"/>
        </w:rPr>
      </w:pPr>
    </w:p>
    <w:p w14:paraId="790AE66B" w14:textId="77777777" w:rsidR="00DD1E3A" w:rsidRPr="00F30CC6" w:rsidRDefault="00DD1E3A" w:rsidP="00DD1E3A">
      <w:pPr>
        <w:tabs>
          <w:tab w:val="right" w:pos="9072"/>
        </w:tabs>
        <w:jc w:val="both"/>
        <w:rPr>
          <w:b/>
          <w:lang w:val="hu-HU"/>
        </w:rPr>
      </w:pPr>
      <w:r w:rsidRPr="00F30CC6">
        <w:rPr>
          <w:b/>
          <w:lang w:val="hu-HU"/>
        </w:rPr>
        <w:t>Kötelező irodalom a Kárpát-medence a római kor korai és késői időszakának tételeihez:</w:t>
      </w:r>
    </w:p>
    <w:p w14:paraId="32369115" w14:textId="77777777" w:rsidR="00DD1E3A" w:rsidRPr="00F30CC6" w:rsidRDefault="00DD1E3A" w:rsidP="00DD1E3A">
      <w:pPr>
        <w:jc w:val="both"/>
        <w:rPr>
          <w:lang w:val="hu-HU"/>
        </w:rPr>
      </w:pPr>
    </w:p>
    <w:p w14:paraId="72688FFE" w14:textId="77777777" w:rsidR="00DD1E3A" w:rsidRPr="00F30CC6" w:rsidRDefault="00DD1E3A" w:rsidP="00DD1E3A">
      <w:pPr>
        <w:numPr>
          <w:ilvl w:val="0"/>
          <w:numId w:val="41"/>
        </w:numPr>
        <w:contextualSpacing/>
        <w:jc w:val="both"/>
        <w:rPr>
          <w:lang w:val="hu-HU"/>
        </w:rPr>
      </w:pPr>
      <w:r w:rsidRPr="00F30CC6">
        <w:rPr>
          <w:lang w:val="hu-HU"/>
        </w:rPr>
        <w:t>Bóna István: Hunok és nagykirályaik. Budapest, 1993.</w:t>
      </w:r>
    </w:p>
    <w:p w14:paraId="3068FA69" w14:textId="77777777" w:rsidR="00DD1E3A" w:rsidRPr="00F30CC6" w:rsidRDefault="00DD1E3A" w:rsidP="00DD1E3A">
      <w:pPr>
        <w:numPr>
          <w:ilvl w:val="0"/>
          <w:numId w:val="41"/>
        </w:numPr>
        <w:contextualSpacing/>
        <w:jc w:val="both"/>
        <w:rPr>
          <w:lang w:val="hu-HU"/>
        </w:rPr>
      </w:pPr>
      <w:r w:rsidRPr="00F30CC6">
        <w:rPr>
          <w:lang w:val="hu-HU"/>
        </w:rPr>
        <w:t xml:space="preserve">Fitz Jenő (segédszerk.): Római </w:t>
      </w:r>
      <w:proofErr w:type="spellStart"/>
      <w:r w:rsidRPr="00F30CC6">
        <w:rPr>
          <w:lang w:val="hu-HU"/>
        </w:rPr>
        <w:t>bronzművesség</w:t>
      </w:r>
      <w:proofErr w:type="spellEnd"/>
      <w:r w:rsidRPr="00F30CC6">
        <w:rPr>
          <w:lang w:val="hu-HU"/>
        </w:rPr>
        <w:t xml:space="preserve"> Pannóniában – </w:t>
      </w:r>
      <w:proofErr w:type="spellStart"/>
      <w:r w:rsidRPr="00F30CC6">
        <w:rPr>
          <w:lang w:val="hu-HU"/>
        </w:rPr>
        <w:t>Römische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Bronzeindustrie</w:t>
      </w:r>
      <w:proofErr w:type="spellEnd"/>
      <w:r w:rsidRPr="00F30CC6">
        <w:rPr>
          <w:lang w:val="hu-HU"/>
        </w:rPr>
        <w:t xml:space="preserve"> in </w:t>
      </w:r>
      <w:proofErr w:type="spellStart"/>
      <w:r w:rsidRPr="00F30CC6">
        <w:rPr>
          <w:lang w:val="hu-HU"/>
        </w:rPr>
        <w:t>Pannonien</w:t>
      </w:r>
      <w:proofErr w:type="spellEnd"/>
      <w:r w:rsidRPr="00F30CC6">
        <w:rPr>
          <w:lang w:val="hu-HU"/>
        </w:rPr>
        <w:t>. Székesfehérvár, 1982.</w:t>
      </w:r>
    </w:p>
    <w:p w14:paraId="465B60CA" w14:textId="77777777" w:rsidR="00DD1E3A" w:rsidRPr="00F30CC6" w:rsidRDefault="00DD1E3A" w:rsidP="00DD1E3A">
      <w:pPr>
        <w:numPr>
          <w:ilvl w:val="0"/>
          <w:numId w:val="41"/>
        </w:numPr>
        <w:contextualSpacing/>
        <w:jc w:val="both"/>
        <w:rPr>
          <w:lang w:val="hu-HU"/>
        </w:rPr>
      </w:pPr>
      <w:r w:rsidRPr="00F30CC6">
        <w:rPr>
          <w:lang w:val="hu-HU"/>
        </w:rPr>
        <w:t>Tóth Endre – Vida Tivadar – Takács Imre (</w:t>
      </w:r>
      <w:proofErr w:type="spellStart"/>
      <w:r w:rsidRPr="00F30CC6">
        <w:rPr>
          <w:lang w:val="hu-HU"/>
        </w:rPr>
        <w:t>eds</w:t>
      </w:r>
      <w:proofErr w:type="spellEnd"/>
      <w:r w:rsidRPr="00F30CC6">
        <w:rPr>
          <w:lang w:val="hu-HU"/>
        </w:rPr>
        <w:t xml:space="preserve">.): Saint Martin and Pannonia: </w:t>
      </w:r>
      <w:proofErr w:type="spellStart"/>
      <w:r w:rsidRPr="00F30CC6">
        <w:rPr>
          <w:lang w:val="hu-HU"/>
        </w:rPr>
        <w:t>Christianity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on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Frontiers</w:t>
      </w:r>
      <w:proofErr w:type="spellEnd"/>
      <w:r w:rsidRPr="00F30CC6">
        <w:rPr>
          <w:lang w:val="hu-HU"/>
        </w:rPr>
        <w:t xml:space="preserve"> of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Roman World. </w:t>
      </w:r>
      <w:proofErr w:type="spellStart"/>
      <w:r w:rsidRPr="00F30CC6">
        <w:rPr>
          <w:lang w:val="hu-HU"/>
        </w:rPr>
        <w:t>Exhibition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catalogue</w:t>
      </w:r>
      <w:proofErr w:type="spellEnd"/>
      <w:r w:rsidRPr="00F30CC6">
        <w:rPr>
          <w:lang w:val="hu-HU"/>
        </w:rPr>
        <w:t xml:space="preserve">: </w:t>
      </w:r>
      <w:proofErr w:type="spellStart"/>
      <w:r w:rsidRPr="00F30CC6">
        <w:rPr>
          <w:lang w:val="hu-HU"/>
        </w:rPr>
        <w:t>Abbey</w:t>
      </w:r>
      <w:proofErr w:type="spellEnd"/>
      <w:r w:rsidRPr="00F30CC6">
        <w:rPr>
          <w:lang w:val="hu-HU"/>
        </w:rPr>
        <w:t xml:space="preserve"> Museum, Pannonhalma, 3 </w:t>
      </w:r>
      <w:proofErr w:type="spellStart"/>
      <w:r w:rsidRPr="00F30CC6">
        <w:rPr>
          <w:lang w:val="hu-HU"/>
        </w:rPr>
        <w:t>June</w:t>
      </w:r>
      <w:proofErr w:type="spellEnd"/>
      <w:r w:rsidRPr="00F30CC6">
        <w:rPr>
          <w:lang w:val="hu-HU"/>
        </w:rPr>
        <w:t xml:space="preserve"> - 18 </w:t>
      </w:r>
      <w:proofErr w:type="spellStart"/>
      <w:r w:rsidRPr="00F30CC6">
        <w:rPr>
          <w:lang w:val="hu-HU"/>
        </w:rPr>
        <w:t>September</w:t>
      </w:r>
      <w:proofErr w:type="spellEnd"/>
      <w:r w:rsidRPr="00F30CC6">
        <w:rPr>
          <w:lang w:val="hu-HU"/>
        </w:rPr>
        <w:t xml:space="preserve"> 2016 - </w:t>
      </w:r>
      <w:proofErr w:type="spellStart"/>
      <w:r w:rsidRPr="00F30CC6">
        <w:rPr>
          <w:lang w:val="hu-HU"/>
        </w:rPr>
        <w:t>Iseum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Savariense</w:t>
      </w:r>
      <w:proofErr w:type="spellEnd"/>
      <w:r w:rsidRPr="00F30CC6">
        <w:rPr>
          <w:lang w:val="hu-HU"/>
        </w:rPr>
        <w:t xml:space="preserve">, Szombathely, 3 </w:t>
      </w:r>
      <w:proofErr w:type="spellStart"/>
      <w:r w:rsidRPr="00F30CC6">
        <w:rPr>
          <w:lang w:val="hu-HU"/>
        </w:rPr>
        <w:t>June</w:t>
      </w:r>
      <w:proofErr w:type="spellEnd"/>
      <w:r w:rsidRPr="00F30CC6">
        <w:rPr>
          <w:lang w:val="hu-HU"/>
        </w:rPr>
        <w:t xml:space="preserve"> - 13 November 2016. Szombathely-Pannonhalma, 2016.</w:t>
      </w:r>
    </w:p>
    <w:p w14:paraId="3A9D0CA2" w14:textId="77777777" w:rsidR="00DD1E3A" w:rsidRPr="00F30CC6" w:rsidRDefault="00DD1E3A" w:rsidP="00DD1E3A">
      <w:pPr>
        <w:numPr>
          <w:ilvl w:val="0"/>
          <w:numId w:val="41"/>
        </w:numPr>
        <w:contextualSpacing/>
        <w:jc w:val="both"/>
        <w:rPr>
          <w:lang w:val="hu-HU"/>
        </w:rPr>
      </w:pPr>
      <w:proofErr w:type="spellStart"/>
      <w:r w:rsidRPr="00F30CC6">
        <w:rPr>
          <w:lang w:val="hu-HU"/>
        </w:rPr>
        <w:t>Gabler</w:t>
      </w:r>
      <w:proofErr w:type="spellEnd"/>
      <w:r w:rsidRPr="00F30CC6">
        <w:rPr>
          <w:lang w:val="hu-HU"/>
        </w:rPr>
        <w:t xml:space="preserve"> Dénes: </w:t>
      </w:r>
      <w:proofErr w:type="spellStart"/>
      <w:r w:rsidRPr="00F30CC6">
        <w:rPr>
          <w:lang w:val="hu-HU"/>
        </w:rPr>
        <w:t>Die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ländliche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Besiedlung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Oberpannoniens</w:t>
      </w:r>
      <w:proofErr w:type="spellEnd"/>
      <w:r w:rsidRPr="00F30CC6">
        <w:rPr>
          <w:lang w:val="hu-HU"/>
        </w:rPr>
        <w:t xml:space="preserve">. </w:t>
      </w:r>
      <w:proofErr w:type="spellStart"/>
      <w:r w:rsidRPr="00F30CC6">
        <w:rPr>
          <w:lang w:val="hu-HU"/>
        </w:rPr>
        <w:t>Passauer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Universitätsschriften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zur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Archaologie</w:t>
      </w:r>
      <w:proofErr w:type="spellEnd"/>
      <w:r w:rsidRPr="00F30CC6">
        <w:rPr>
          <w:lang w:val="hu-HU"/>
        </w:rPr>
        <w:t xml:space="preserve">. In: H. </w:t>
      </w:r>
      <w:proofErr w:type="spellStart"/>
      <w:r w:rsidRPr="00F30CC6">
        <w:rPr>
          <w:lang w:val="hu-HU"/>
        </w:rPr>
        <w:t>Bender</w:t>
      </w:r>
      <w:proofErr w:type="spellEnd"/>
      <w:r w:rsidRPr="00F30CC6">
        <w:rPr>
          <w:lang w:val="hu-HU"/>
        </w:rPr>
        <w:t xml:space="preserve"> – H. Wolff (</w:t>
      </w:r>
      <w:proofErr w:type="spellStart"/>
      <w:r w:rsidRPr="00F30CC6">
        <w:rPr>
          <w:lang w:val="hu-HU"/>
        </w:rPr>
        <w:t>Hrsg</w:t>
      </w:r>
      <w:proofErr w:type="spellEnd"/>
      <w:r w:rsidRPr="00F30CC6">
        <w:rPr>
          <w:lang w:val="hu-HU"/>
        </w:rPr>
        <w:t xml:space="preserve">.): </w:t>
      </w:r>
      <w:proofErr w:type="spellStart"/>
      <w:r w:rsidRPr="00F30CC6">
        <w:rPr>
          <w:lang w:val="hu-HU"/>
        </w:rPr>
        <w:t>Ländliche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Besiedlung</w:t>
      </w:r>
      <w:proofErr w:type="spellEnd"/>
      <w:r w:rsidRPr="00F30CC6">
        <w:rPr>
          <w:lang w:val="hu-HU"/>
        </w:rPr>
        <w:t xml:space="preserve"> in </w:t>
      </w:r>
      <w:proofErr w:type="spellStart"/>
      <w:r w:rsidRPr="00F30CC6">
        <w:rPr>
          <w:lang w:val="hu-HU"/>
        </w:rPr>
        <w:t>den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Rhein</w:t>
      </w:r>
      <w:proofErr w:type="spellEnd"/>
      <w:r w:rsidRPr="00F30CC6">
        <w:rPr>
          <w:lang w:val="hu-HU"/>
        </w:rPr>
        <w:t xml:space="preserve">- und </w:t>
      </w:r>
      <w:proofErr w:type="spellStart"/>
      <w:r w:rsidRPr="00F30CC6">
        <w:rPr>
          <w:lang w:val="hu-HU"/>
        </w:rPr>
        <w:t>Donauprovinzen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des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Römischen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Reiches</w:t>
      </w:r>
      <w:proofErr w:type="spellEnd"/>
      <w:r w:rsidRPr="00F30CC6">
        <w:rPr>
          <w:lang w:val="hu-HU"/>
        </w:rPr>
        <w:t xml:space="preserve">. </w:t>
      </w:r>
      <w:proofErr w:type="spellStart"/>
      <w:r w:rsidRPr="00F30CC6">
        <w:rPr>
          <w:lang w:val="hu-HU"/>
        </w:rPr>
        <w:t>Vorträge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eines</w:t>
      </w:r>
      <w:proofErr w:type="spellEnd"/>
      <w:r w:rsidRPr="00F30CC6">
        <w:rPr>
          <w:lang w:val="hu-HU"/>
        </w:rPr>
        <w:t xml:space="preserve"> Internationalen </w:t>
      </w:r>
      <w:proofErr w:type="spellStart"/>
      <w:r w:rsidRPr="00F30CC6">
        <w:rPr>
          <w:lang w:val="hu-HU"/>
        </w:rPr>
        <w:t>Kolloquiums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vom</w:t>
      </w:r>
      <w:proofErr w:type="spellEnd"/>
      <w:r w:rsidRPr="00F30CC6">
        <w:rPr>
          <w:lang w:val="hu-HU"/>
        </w:rPr>
        <w:t xml:space="preserve"> l6.-2l. </w:t>
      </w:r>
      <w:proofErr w:type="spellStart"/>
      <w:r w:rsidRPr="00F30CC6">
        <w:rPr>
          <w:lang w:val="hu-HU"/>
        </w:rPr>
        <w:t>April</w:t>
      </w:r>
      <w:proofErr w:type="spellEnd"/>
      <w:r w:rsidRPr="00F30CC6">
        <w:rPr>
          <w:lang w:val="hu-HU"/>
        </w:rPr>
        <w:t xml:space="preserve"> l99l in Passau. </w:t>
      </w:r>
      <w:proofErr w:type="spellStart"/>
      <w:r w:rsidRPr="00F30CC6">
        <w:rPr>
          <w:lang w:val="hu-HU"/>
        </w:rPr>
        <w:t>Eselkamp</w:t>
      </w:r>
      <w:proofErr w:type="spellEnd"/>
      <w:r w:rsidRPr="00F30CC6">
        <w:rPr>
          <w:lang w:val="hu-HU"/>
        </w:rPr>
        <w:t>, l994. 377-419.</w:t>
      </w:r>
    </w:p>
    <w:p w14:paraId="35FA883B" w14:textId="77777777" w:rsidR="00DD1E3A" w:rsidRPr="00F30CC6" w:rsidRDefault="00DD1E3A" w:rsidP="00DD1E3A">
      <w:pPr>
        <w:numPr>
          <w:ilvl w:val="0"/>
          <w:numId w:val="41"/>
        </w:numPr>
        <w:contextualSpacing/>
        <w:jc w:val="both"/>
        <w:rPr>
          <w:lang w:val="hu-HU"/>
        </w:rPr>
      </w:pPr>
      <w:r w:rsidRPr="00F30CC6">
        <w:rPr>
          <w:lang w:val="hu-HU"/>
        </w:rPr>
        <w:t xml:space="preserve">Kovács Péter: Összefoglalás. Az antik világ és Pannonia. In: Fehér B. - Kovács P. (szerk.): </w:t>
      </w:r>
      <w:proofErr w:type="spellStart"/>
      <w:r w:rsidRPr="00F30CC6">
        <w:rPr>
          <w:lang w:val="hu-HU"/>
        </w:rPr>
        <w:t>Fontes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Pannoniae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Antiquae</w:t>
      </w:r>
      <w:proofErr w:type="spellEnd"/>
      <w:r w:rsidRPr="00F30CC6">
        <w:rPr>
          <w:lang w:val="hu-HU"/>
        </w:rPr>
        <w:t xml:space="preserve"> I. Korai földrajzi szerzők – a római hódítás kora. Budapest, 252–299.</w:t>
      </w:r>
    </w:p>
    <w:p w14:paraId="6749100E" w14:textId="77777777" w:rsidR="00DD1E3A" w:rsidRPr="00F30CC6" w:rsidRDefault="00DD1E3A" w:rsidP="00DD1E3A">
      <w:pPr>
        <w:numPr>
          <w:ilvl w:val="0"/>
          <w:numId w:val="41"/>
        </w:numPr>
        <w:contextualSpacing/>
        <w:jc w:val="both"/>
        <w:rPr>
          <w:lang w:val="hu-HU"/>
        </w:rPr>
      </w:pPr>
      <w:r w:rsidRPr="00F30CC6">
        <w:rPr>
          <w:lang w:val="hu-HU"/>
        </w:rPr>
        <w:t xml:space="preserve">Nagy Levente: </w:t>
      </w:r>
      <w:proofErr w:type="spellStart"/>
      <w:r w:rsidRPr="00F30CC6">
        <w:rPr>
          <w:lang w:val="hu-HU"/>
        </w:rPr>
        <w:t>Beiträge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zur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Gesellschaftlichen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Stellung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der</w:t>
      </w:r>
      <w:proofErr w:type="spellEnd"/>
      <w:r w:rsidRPr="00F30CC6">
        <w:rPr>
          <w:lang w:val="hu-HU"/>
        </w:rPr>
        <w:t xml:space="preserve"> in </w:t>
      </w:r>
      <w:proofErr w:type="spellStart"/>
      <w:r w:rsidRPr="00F30CC6">
        <w:rPr>
          <w:lang w:val="hu-HU"/>
        </w:rPr>
        <w:t>den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römerzeitlichen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Hügelgräbern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Bestatteten</w:t>
      </w:r>
      <w:proofErr w:type="spellEnd"/>
      <w:r w:rsidRPr="00F30CC6">
        <w:rPr>
          <w:lang w:val="hu-HU"/>
        </w:rPr>
        <w:t xml:space="preserve"> in </w:t>
      </w:r>
      <w:proofErr w:type="spellStart"/>
      <w:r w:rsidRPr="00F30CC6">
        <w:rPr>
          <w:lang w:val="hu-HU"/>
        </w:rPr>
        <w:t>Transdanubien</w:t>
      </w:r>
      <w:proofErr w:type="spellEnd"/>
      <w:r w:rsidRPr="00F30CC6">
        <w:rPr>
          <w:lang w:val="hu-HU"/>
        </w:rPr>
        <w:t xml:space="preserve">. </w:t>
      </w:r>
      <w:proofErr w:type="spellStart"/>
      <w:r w:rsidRPr="00F30CC6">
        <w:rPr>
          <w:lang w:val="hu-HU"/>
        </w:rPr>
        <w:t>ActArchHung</w:t>
      </w:r>
      <w:proofErr w:type="spellEnd"/>
      <w:r w:rsidRPr="00F30CC6">
        <w:rPr>
          <w:lang w:val="hu-HU"/>
        </w:rPr>
        <w:t xml:space="preserve"> 58 (2007) 145-163. </w:t>
      </w:r>
    </w:p>
    <w:p w14:paraId="78F9D401" w14:textId="77777777" w:rsidR="00DD1E3A" w:rsidRPr="00F30CC6" w:rsidRDefault="00DD1E3A" w:rsidP="00DD1E3A">
      <w:pPr>
        <w:numPr>
          <w:ilvl w:val="0"/>
          <w:numId w:val="41"/>
        </w:numPr>
        <w:contextualSpacing/>
        <w:jc w:val="both"/>
        <w:rPr>
          <w:lang w:val="hu-HU"/>
        </w:rPr>
      </w:pPr>
      <w:r w:rsidRPr="00F30CC6">
        <w:rPr>
          <w:lang w:val="hu-HU"/>
        </w:rPr>
        <w:t>Szabó Miklós: Keleti kelták. A késő vaskor a Kárpát-medencében. Budapest, 2005.</w:t>
      </w:r>
    </w:p>
    <w:p w14:paraId="23473249" w14:textId="77777777" w:rsidR="00DD1E3A" w:rsidRPr="00F30CC6" w:rsidRDefault="00DD1E3A" w:rsidP="00DD1E3A">
      <w:pPr>
        <w:numPr>
          <w:ilvl w:val="0"/>
          <w:numId w:val="41"/>
        </w:numPr>
        <w:contextualSpacing/>
        <w:jc w:val="both"/>
        <w:rPr>
          <w:lang w:val="hu-HU"/>
        </w:rPr>
      </w:pPr>
      <w:r w:rsidRPr="00F30CC6">
        <w:rPr>
          <w:lang w:val="hu-HU"/>
        </w:rPr>
        <w:t xml:space="preserve">Visy Zsolt: </w:t>
      </w:r>
      <w:proofErr w:type="spellStart"/>
      <w:r w:rsidRPr="00F30CC6">
        <w:rPr>
          <w:lang w:val="hu-HU"/>
        </w:rPr>
        <w:t>Die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ländliche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Besiedlung</w:t>
      </w:r>
      <w:proofErr w:type="spellEnd"/>
      <w:r w:rsidRPr="00F30CC6">
        <w:rPr>
          <w:lang w:val="hu-HU"/>
        </w:rPr>
        <w:t xml:space="preserve"> und </w:t>
      </w:r>
      <w:proofErr w:type="spellStart"/>
      <w:r w:rsidRPr="00F30CC6">
        <w:rPr>
          <w:lang w:val="hu-HU"/>
        </w:rPr>
        <w:t>Landwirtschaft</w:t>
      </w:r>
      <w:proofErr w:type="spellEnd"/>
      <w:r w:rsidRPr="00F30CC6">
        <w:rPr>
          <w:lang w:val="hu-HU"/>
        </w:rPr>
        <w:t xml:space="preserve"> in </w:t>
      </w:r>
      <w:proofErr w:type="spellStart"/>
      <w:r w:rsidRPr="00F30CC6">
        <w:rPr>
          <w:lang w:val="hu-HU"/>
        </w:rPr>
        <w:t>Niederpannonien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während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der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Kaiserzeit</w:t>
      </w:r>
      <w:proofErr w:type="spellEnd"/>
      <w:r w:rsidRPr="00F30CC6">
        <w:rPr>
          <w:lang w:val="hu-HU"/>
        </w:rPr>
        <w:t xml:space="preserve">. </w:t>
      </w:r>
      <w:proofErr w:type="spellStart"/>
      <w:r w:rsidRPr="00F30CC6">
        <w:rPr>
          <w:lang w:val="hu-HU"/>
        </w:rPr>
        <w:t>Passauer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Universitätsschriften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zur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Archäologie</w:t>
      </w:r>
      <w:proofErr w:type="spellEnd"/>
      <w:r w:rsidRPr="00F30CC6">
        <w:rPr>
          <w:lang w:val="hu-HU"/>
        </w:rPr>
        <w:t xml:space="preserve">. In: H. </w:t>
      </w:r>
      <w:proofErr w:type="spellStart"/>
      <w:r w:rsidRPr="00F30CC6">
        <w:rPr>
          <w:lang w:val="hu-HU"/>
        </w:rPr>
        <w:t>Bender</w:t>
      </w:r>
      <w:proofErr w:type="spellEnd"/>
      <w:r w:rsidRPr="00F30CC6">
        <w:rPr>
          <w:lang w:val="hu-HU"/>
        </w:rPr>
        <w:t xml:space="preserve"> – H. Wolff (</w:t>
      </w:r>
      <w:proofErr w:type="spellStart"/>
      <w:r w:rsidRPr="00F30CC6">
        <w:rPr>
          <w:lang w:val="hu-HU"/>
        </w:rPr>
        <w:t>Hrsg</w:t>
      </w:r>
      <w:proofErr w:type="spellEnd"/>
      <w:r w:rsidRPr="00F30CC6">
        <w:rPr>
          <w:lang w:val="hu-HU"/>
        </w:rPr>
        <w:t xml:space="preserve">.): </w:t>
      </w:r>
      <w:proofErr w:type="spellStart"/>
      <w:r w:rsidRPr="00F30CC6">
        <w:rPr>
          <w:lang w:val="hu-HU"/>
        </w:rPr>
        <w:t>Ländliche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Besiedlung</w:t>
      </w:r>
      <w:proofErr w:type="spellEnd"/>
      <w:r w:rsidRPr="00F30CC6">
        <w:rPr>
          <w:lang w:val="hu-HU"/>
        </w:rPr>
        <w:t xml:space="preserve"> in </w:t>
      </w:r>
      <w:proofErr w:type="spellStart"/>
      <w:r w:rsidRPr="00F30CC6">
        <w:rPr>
          <w:lang w:val="hu-HU"/>
        </w:rPr>
        <w:t>den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Rhein</w:t>
      </w:r>
      <w:proofErr w:type="spellEnd"/>
      <w:r w:rsidRPr="00F30CC6">
        <w:rPr>
          <w:lang w:val="hu-HU"/>
        </w:rPr>
        <w:t xml:space="preserve">- und </w:t>
      </w:r>
      <w:proofErr w:type="spellStart"/>
      <w:r w:rsidRPr="00F30CC6">
        <w:rPr>
          <w:lang w:val="hu-HU"/>
        </w:rPr>
        <w:t>Donauprovinzen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des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Römischen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Reiches</w:t>
      </w:r>
      <w:proofErr w:type="spellEnd"/>
      <w:r w:rsidRPr="00F30CC6">
        <w:rPr>
          <w:lang w:val="hu-HU"/>
        </w:rPr>
        <w:t xml:space="preserve">. </w:t>
      </w:r>
      <w:proofErr w:type="spellStart"/>
      <w:r w:rsidRPr="00F30CC6">
        <w:rPr>
          <w:lang w:val="hu-HU"/>
        </w:rPr>
        <w:t>Eselkamp</w:t>
      </w:r>
      <w:proofErr w:type="spellEnd"/>
      <w:r w:rsidRPr="00F30CC6">
        <w:rPr>
          <w:lang w:val="hu-HU"/>
        </w:rPr>
        <w:t xml:space="preserve"> 1994, 421-449.</w:t>
      </w:r>
    </w:p>
    <w:p w14:paraId="7D60E12C" w14:textId="77777777" w:rsidR="00DD1E3A" w:rsidRPr="00F30CC6" w:rsidRDefault="00DD1E3A" w:rsidP="00DD1E3A">
      <w:pPr>
        <w:numPr>
          <w:ilvl w:val="0"/>
          <w:numId w:val="41"/>
        </w:numPr>
        <w:contextualSpacing/>
        <w:jc w:val="both"/>
        <w:rPr>
          <w:lang w:val="hu-HU"/>
        </w:rPr>
      </w:pPr>
      <w:r w:rsidRPr="00F30CC6">
        <w:rPr>
          <w:lang w:val="hu-HU"/>
        </w:rPr>
        <w:t>Visy Zsolt:</w:t>
      </w:r>
      <w:r w:rsidRPr="00F30CC6">
        <w:rPr>
          <w:smallCaps/>
          <w:lang w:val="hu-HU"/>
        </w:rPr>
        <w:t xml:space="preserve"> </w:t>
      </w:r>
      <w:proofErr w:type="spellStart"/>
      <w:r w:rsidRPr="00F30CC6">
        <w:rPr>
          <w:lang w:val="hu-HU"/>
        </w:rPr>
        <w:t>Towns</w:t>
      </w:r>
      <w:proofErr w:type="spellEnd"/>
      <w:r w:rsidRPr="00F30CC6">
        <w:rPr>
          <w:lang w:val="hu-HU"/>
        </w:rPr>
        <w:t xml:space="preserve">, vici and </w:t>
      </w:r>
      <w:proofErr w:type="spellStart"/>
      <w:r w:rsidRPr="00F30CC6">
        <w:rPr>
          <w:lang w:val="hu-HU"/>
        </w:rPr>
        <w:t>villae</w:t>
      </w:r>
      <w:proofErr w:type="spellEnd"/>
      <w:r w:rsidRPr="00F30CC6">
        <w:rPr>
          <w:lang w:val="hu-HU"/>
        </w:rPr>
        <w:t xml:space="preserve">: </w:t>
      </w:r>
      <w:proofErr w:type="spellStart"/>
      <w:r w:rsidRPr="00F30CC6">
        <w:rPr>
          <w:lang w:val="hu-HU"/>
        </w:rPr>
        <w:t>Late</w:t>
      </w:r>
      <w:proofErr w:type="spellEnd"/>
      <w:r w:rsidRPr="00F30CC6">
        <w:rPr>
          <w:lang w:val="hu-HU"/>
        </w:rPr>
        <w:t xml:space="preserve"> Roman military </w:t>
      </w:r>
      <w:proofErr w:type="spellStart"/>
      <w:r w:rsidRPr="00F30CC6">
        <w:rPr>
          <w:lang w:val="hu-HU"/>
        </w:rPr>
        <w:t>society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on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frontiers</w:t>
      </w:r>
      <w:proofErr w:type="spellEnd"/>
      <w:r w:rsidRPr="00F30CC6">
        <w:rPr>
          <w:lang w:val="hu-HU"/>
        </w:rPr>
        <w:t xml:space="preserve"> of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province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Valeria</w:t>
      </w:r>
      <w:proofErr w:type="spellEnd"/>
      <w:r w:rsidRPr="00F30CC6">
        <w:rPr>
          <w:lang w:val="hu-HU"/>
        </w:rPr>
        <w:t xml:space="preserve">. In: Burns, </w:t>
      </w:r>
      <w:proofErr w:type="spellStart"/>
      <w:r w:rsidRPr="00F30CC6">
        <w:rPr>
          <w:lang w:val="hu-HU"/>
        </w:rPr>
        <w:t>Th</w:t>
      </w:r>
      <w:proofErr w:type="spellEnd"/>
      <w:r w:rsidRPr="00F30CC6">
        <w:rPr>
          <w:lang w:val="hu-HU"/>
        </w:rPr>
        <w:t xml:space="preserve">. S. – J. </w:t>
      </w:r>
      <w:proofErr w:type="spellStart"/>
      <w:r w:rsidRPr="00F30CC6">
        <w:rPr>
          <w:lang w:val="hu-HU"/>
        </w:rPr>
        <w:t>Eadie</w:t>
      </w:r>
      <w:proofErr w:type="spellEnd"/>
      <w:r w:rsidRPr="00F30CC6">
        <w:rPr>
          <w:lang w:val="hu-HU"/>
        </w:rPr>
        <w:t xml:space="preserve"> (</w:t>
      </w:r>
      <w:proofErr w:type="spellStart"/>
      <w:r w:rsidRPr="00F30CC6">
        <w:rPr>
          <w:lang w:val="hu-HU"/>
        </w:rPr>
        <w:t>eds</w:t>
      </w:r>
      <w:proofErr w:type="spellEnd"/>
      <w:r w:rsidRPr="00F30CC6">
        <w:rPr>
          <w:lang w:val="hu-HU"/>
        </w:rPr>
        <w:t xml:space="preserve">.): Urban </w:t>
      </w:r>
      <w:proofErr w:type="spellStart"/>
      <w:r w:rsidRPr="00F30CC6">
        <w:rPr>
          <w:lang w:val="hu-HU"/>
        </w:rPr>
        <w:t>centers</w:t>
      </w:r>
      <w:proofErr w:type="spellEnd"/>
      <w:r w:rsidRPr="00F30CC6">
        <w:rPr>
          <w:lang w:val="hu-HU"/>
        </w:rPr>
        <w:t xml:space="preserve"> and </w:t>
      </w:r>
      <w:proofErr w:type="spellStart"/>
      <w:r w:rsidRPr="00F30CC6">
        <w:rPr>
          <w:lang w:val="hu-HU"/>
        </w:rPr>
        <w:t>rural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contexts</w:t>
      </w:r>
      <w:proofErr w:type="spellEnd"/>
      <w:r w:rsidRPr="00F30CC6">
        <w:rPr>
          <w:lang w:val="hu-HU"/>
        </w:rPr>
        <w:t xml:space="preserve"> in </w:t>
      </w:r>
      <w:proofErr w:type="spellStart"/>
      <w:r w:rsidRPr="00F30CC6">
        <w:rPr>
          <w:lang w:val="hu-HU"/>
        </w:rPr>
        <w:t>Late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Antiquity</w:t>
      </w:r>
      <w:proofErr w:type="spellEnd"/>
      <w:r w:rsidRPr="00F30CC6">
        <w:rPr>
          <w:lang w:val="hu-HU"/>
        </w:rPr>
        <w:t xml:space="preserve">. </w:t>
      </w:r>
      <w:proofErr w:type="spellStart"/>
      <w:r w:rsidRPr="00F30CC6">
        <w:rPr>
          <w:lang w:val="hu-HU"/>
        </w:rPr>
        <w:t>East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Lansing</w:t>
      </w:r>
      <w:proofErr w:type="spellEnd"/>
      <w:r w:rsidRPr="00F30CC6">
        <w:rPr>
          <w:lang w:val="hu-HU"/>
        </w:rPr>
        <w:t>, 2001, 163-184.</w:t>
      </w:r>
    </w:p>
    <w:p w14:paraId="08AB6034" w14:textId="77777777" w:rsidR="00DD1E3A" w:rsidRPr="00F30CC6" w:rsidRDefault="00DD1E3A" w:rsidP="00DD1E3A">
      <w:pPr>
        <w:numPr>
          <w:ilvl w:val="0"/>
          <w:numId w:val="41"/>
        </w:numPr>
        <w:spacing w:after="160" w:afterAutospacing="1" w:line="259" w:lineRule="auto"/>
        <w:contextualSpacing/>
        <w:jc w:val="both"/>
        <w:rPr>
          <w:lang w:val="hu-HU"/>
        </w:rPr>
      </w:pPr>
      <w:r w:rsidRPr="00F30CC6">
        <w:rPr>
          <w:lang w:val="hu-HU"/>
        </w:rPr>
        <w:t xml:space="preserve">Visy Zsolt – Szabó Máté – </w:t>
      </w:r>
      <w:proofErr w:type="spellStart"/>
      <w:r w:rsidRPr="00F30CC6">
        <w:rPr>
          <w:lang w:val="hu-HU"/>
        </w:rPr>
        <w:t>Priskin</w:t>
      </w:r>
      <w:proofErr w:type="spellEnd"/>
      <w:r w:rsidRPr="00F30CC6">
        <w:rPr>
          <w:lang w:val="hu-HU"/>
        </w:rPr>
        <w:t xml:space="preserve"> Anna – </w:t>
      </w:r>
      <w:proofErr w:type="spellStart"/>
      <w:r w:rsidRPr="00F30CC6">
        <w:rPr>
          <w:lang w:val="hu-HU"/>
        </w:rPr>
        <w:t>Lóki</w:t>
      </w:r>
      <w:proofErr w:type="spellEnd"/>
      <w:r w:rsidRPr="00F30CC6">
        <w:rPr>
          <w:lang w:val="hu-HU"/>
        </w:rPr>
        <w:t xml:space="preserve"> Róbert (szerk./</w:t>
      </w:r>
      <w:proofErr w:type="spellStart"/>
      <w:r w:rsidRPr="00F30CC6">
        <w:rPr>
          <w:lang w:val="hu-HU"/>
        </w:rPr>
        <w:t>ed</w:t>
      </w:r>
      <w:proofErr w:type="spellEnd"/>
      <w:r w:rsidRPr="00F30CC6">
        <w:rPr>
          <w:lang w:val="hu-HU"/>
        </w:rPr>
        <w:t xml:space="preserve">.): A </w:t>
      </w:r>
      <w:proofErr w:type="spellStart"/>
      <w:r w:rsidRPr="00F30CC6">
        <w:rPr>
          <w:lang w:val="hu-HU"/>
        </w:rPr>
        <w:t>Danube</w:t>
      </w:r>
      <w:proofErr w:type="spellEnd"/>
      <w:r w:rsidRPr="00F30CC6">
        <w:rPr>
          <w:lang w:val="hu-HU"/>
        </w:rPr>
        <w:t xml:space="preserve"> limes program régészeti kutatása 2008-2011 között. Jelentés a </w:t>
      </w:r>
      <w:proofErr w:type="spellStart"/>
      <w:r w:rsidRPr="00F30CC6">
        <w:rPr>
          <w:lang w:val="hu-HU"/>
        </w:rPr>
        <w:t>Danube</w:t>
      </w:r>
      <w:proofErr w:type="spellEnd"/>
      <w:r w:rsidRPr="00F30CC6">
        <w:rPr>
          <w:lang w:val="hu-HU"/>
        </w:rPr>
        <w:t xml:space="preserve"> Limes UNESCO World </w:t>
      </w:r>
      <w:proofErr w:type="spellStart"/>
      <w:r w:rsidRPr="00F30CC6">
        <w:rPr>
          <w:lang w:val="hu-HU"/>
        </w:rPr>
        <w:t>Heritage</w:t>
      </w:r>
      <w:proofErr w:type="spellEnd"/>
      <w:r w:rsidRPr="00F30CC6">
        <w:rPr>
          <w:lang w:val="hu-HU"/>
        </w:rPr>
        <w:t xml:space="preserve"> Site pályázat keretében a PTE BTK Régészet Tanszékének kutatócsoportja által végzett kutatásokról / </w:t>
      </w:r>
      <w:proofErr w:type="spellStart"/>
      <w:r w:rsidRPr="00F30CC6">
        <w:rPr>
          <w:lang w:val="hu-HU"/>
        </w:rPr>
        <w:t>Danube</w:t>
      </w:r>
      <w:proofErr w:type="spellEnd"/>
      <w:r w:rsidRPr="00F30CC6">
        <w:rPr>
          <w:lang w:val="hu-HU"/>
        </w:rPr>
        <w:t xml:space="preserve"> Limes Project </w:t>
      </w:r>
      <w:proofErr w:type="spellStart"/>
      <w:r w:rsidRPr="00F30CC6">
        <w:rPr>
          <w:lang w:val="hu-HU"/>
        </w:rPr>
        <w:t>Archaeological</w:t>
      </w:r>
      <w:proofErr w:type="spellEnd"/>
      <w:r w:rsidRPr="00F30CC6">
        <w:rPr>
          <w:lang w:val="hu-HU"/>
        </w:rPr>
        <w:t xml:space="preserve"> Research </w:t>
      </w:r>
      <w:proofErr w:type="spellStart"/>
      <w:r w:rsidRPr="00F30CC6">
        <w:rPr>
          <w:lang w:val="hu-HU"/>
        </w:rPr>
        <w:t>between</w:t>
      </w:r>
      <w:proofErr w:type="spellEnd"/>
      <w:r w:rsidRPr="00F30CC6">
        <w:rPr>
          <w:lang w:val="hu-HU"/>
        </w:rPr>
        <w:t xml:space="preserve"> 2008-2011. </w:t>
      </w:r>
      <w:proofErr w:type="spellStart"/>
      <w:r w:rsidRPr="00F30CC6">
        <w:rPr>
          <w:lang w:val="hu-HU"/>
        </w:rPr>
        <w:t>Report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on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research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carried</w:t>
      </w:r>
      <w:proofErr w:type="spellEnd"/>
      <w:r w:rsidRPr="00F30CC6">
        <w:rPr>
          <w:lang w:val="hu-HU"/>
        </w:rPr>
        <w:t xml:space="preserve"> out </w:t>
      </w:r>
      <w:proofErr w:type="spellStart"/>
      <w:r w:rsidRPr="00F30CC6">
        <w:rPr>
          <w:lang w:val="hu-HU"/>
        </w:rPr>
        <w:t>by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research</w:t>
      </w:r>
      <w:proofErr w:type="spellEnd"/>
      <w:r w:rsidRPr="00F30CC6">
        <w:rPr>
          <w:lang w:val="hu-HU"/>
        </w:rPr>
        <w:t xml:space="preserve"> team of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Department</w:t>
      </w:r>
      <w:proofErr w:type="spellEnd"/>
      <w:r w:rsidRPr="00F30CC6">
        <w:rPr>
          <w:lang w:val="hu-HU"/>
        </w:rPr>
        <w:t xml:space="preserve"> of </w:t>
      </w:r>
      <w:proofErr w:type="spellStart"/>
      <w:r w:rsidRPr="00F30CC6">
        <w:rPr>
          <w:lang w:val="hu-HU"/>
        </w:rPr>
        <w:t>Archaeology</w:t>
      </w:r>
      <w:proofErr w:type="spellEnd"/>
      <w:r w:rsidRPr="00F30CC6">
        <w:rPr>
          <w:lang w:val="hu-HU"/>
        </w:rPr>
        <w:t xml:space="preserve">, University of Pécs </w:t>
      </w:r>
      <w:proofErr w:type="spellStart"/>
      <w:r w:rsidRPr="00F30CC6">
        <w:rPr>
          <w:lang w:val="hu-HU"/>
        </w:rPr>
        <w:t>within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framework</w:t>
      </w:r>
      <w:proofErr w:type="spellEnd"/>
      <w:r w:rsidRPr="00F30CC6">
        <w:rPr>
          <w:lang w:val="hu-HU"/>
        </w:rPr>
        <w:t xml:space="preserve"> of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Danube</w:t>
      </w:r>
      <w:proofErr w:type="spellEnd"/>
      <w:r w:rsidRPr="00F30CC6">
        <w:rPr>
          <w:lang w:val="hu-HU"/>
        </w:rPr>
        <w:t xml:space="preserve"> Limes UNESCO World </w:t>
      </w:r>
      <w:proofErr w:type="spellStart"/>
      <w:r w:rsidRPr="00F30CC6">
        <w:rPr>
          <w:lang w:val="hu-HU"/>
        </w:rPr>
        <w:t>Heritage</w:t>
      </w:r>
      <w:proofErr w:type="spellEnd"/>
      <w:r w:rsidRPr="00F30CC6">
        <w:rPr>
          <w:lang w:val="hu-HU"/>
        </w:rPr>
        <w:t xml:space="preserve"> Site project. Pécs, 2011. </w:t>
      </w:r>
    </w:p>
    <w:p w14:paraId="31967140" w14:textId="77777777" w:rsidR="00DD1E3A" w:rsidRPr="00F30CC6" w:rsidRDefault="00DD1E3A" w:rsidP="00DD1E3A">
      <w:pPr>
        <w:jc w:val="both"/>
        <w:rPr>
          <w:b/>
          <w:lang w:val="hu-HU"/>
        </w:rPr>
      </w:pPr>
    </w:p>
    <w:p w14:paraId="73836D3A" w14:textId="77777777" w:rsidR="00DD1E3A" w:rsidRPr="00F30CC6" w:rsidRDefault="00DD1E3A" w:rsidP="00DD1E3A">
      <w:pPr>
        <w:jc w:val="both"/>
        <w:rPr>
          <w:lang w:val="hu-HU"/>
        </w:rPr>
      </w:pPr>
    </w:p>
    <w:p w14:paraId="14024721" w14:textId="77777777" w:rsidR="00DD1E3A" w:rsidRPr="00F30CC6" w:rsidRDefault="00DD1E3A" w:rsidP="00DD1E3A">
      <w:pPr>
        <w:spacing w:after="160" w:line="259" w:lineRule="auto"/>
        <w:jc w:val="both"/>
        <w:rPr>
          <w:b/>
          <w:lang w:val="hu-HU"/>
        </w:rPr>
      </w:pPr>
      <w:r w:rsidRPr="00F30CC6">
        <w:rPr>
          <w:b/>
          <w:lang w:val="hu-HU"/>
        </w:rPr>
        <w:br w:type="page"/>
      </w:r>
      <w:r w:rsidRPr="00F30CC6">
        <w:rPr>
          <w:b/>
          <w:lang w:val="hu-HU"/>
        </w:rPr>
        <w:lastRenderedPageBreak/>
        <w:t>2. A Kárpát-medence és a szomszédos birodalmak 900–1700 között program</w:t>
      </w:r>
    </w:p>
    <w:p w14:paraId="366F769C" w14:textId="77777777" w:rsidR="00DD1E3A" w:rsidRPr="00F30CC6" w:rsidRDefault="00DD1E3A" w:rsidP="00DD1E3A">
      <w:pPr>
        <w:jc w:val="both"/>
        <w:rPr>
          <w:b/>
          <w:lang w:val="hu-HU"/>
        </w:rPr>
      </w:pPr>
    </w:p>
    <w:p w14:paraId="6D260C4C" w14:textId="77777777" w:rsidR="00DD1E3A" w:rsidRPr="00F30CC6" w:rsidRDefault="00DD1E3A" w:rsidP="00DD1E3A">
      <w:pPr>
        <w:jc w:val="both"/>
        <w:rPr>
          <w:b/>
          <w:lang w:val="hu-HU"/>
        </w:rPr>
      </w:pPr>
      <w:r w:rsidRPr="00F30CC6">
        <w:rPr>
          <w:lang w:val="hu-HU"/>
        </w:rPr>
        <w:t>1.</w:t>
      </w:r>
      <w:r w:rsidRPr="00F30CC6">
        <w:rPr>
          <w:lang w:val="hu-HU"/>
        </w:rPr>
        <w:tab/>
      </w:r>
      <w:r w:rsidRPr="00F30CC6">
        <w:rPr>
          <w:b/>
          <w:lang w:val="hu-HU"/>
        </w:rPr>
        <w:t xml:space="preserve">Elméleti rész </w:t>
      </w:r>
    </w:p>
    <w:p w14:paraId="67B2A057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1.1.</w:t>
      </w:r>
      <w:r w:rsidRPr="00F30CC6">
        <w:rPr>
          <w:lang w:val="hu-HU"/>
        </w:rPr>
        <w:tab/>
      </w:r>
      <w:r w:rsidRPr="00F30CC6">
        <w:rPr>
          <w:b/>
          <w:lang w:val="hu-HU"/>
        </w:rPr>
        <w:t>írásbeli rész:</w:t>
      </w:r>
      <w:r w:rsidRPr="00F30CC6">
        <w:rPr>
          <w:lang w:val="hu-HU"/>
        </w:rPr>
        <w:t xml:space="preserve"> rövid </w:t>
      </w:r>
      <w:r w:rsidRPr="00F30CC6">
        <w:rPr>
          <w:b/>
          <w:lang w:val="hu-HU"/>
        </w:rPr>
        <w:t xml:space="preserve">latin </w:t>
      </w:r>
      <w:r w:rsidRPr="00F30CC6">
        <w:rPr>
          <w:lang w:val="hu-HU"/>
        </w:rPr>
        <w:t>nyelvtani teszt és rövid oklevél-, vagy narratív szöveg</w:t>
      </w:r>
    </w:p>
    <w:p w14:paraId="4ABE16A0" w14:textId="77777777" w:rsidR="00DD1E3A" w:rsidRPr="00F30CC6" w:rsidRDefault="00DD1E3A" w:rsidP="00DD1E3A">
      <w:pPr>
        <w:ind w:firstLine="708"/>
        <w:jc w:val="both"/>
        <w:rPr>
          <w:lang w:val="hu-HU"/>
        </w:rPr>
      </w:pPr>
      <w:r w:rsidRPr="00F30CC6">
        <w:rPr>
          <w:lang w:val="hu-HU"/>
        </w:rPr>
        <w:t>fordítása (kb. 3000 n terjedelemben)</w:t>
      </w:r>
    </w:p>
    <w:p w14:paraId="7976DCFA" w14:textId="77777777" w:rsidR="00DD1E3A" w:rsidRPr="00F30CC6" w:rsidRDefault="00DD1E3A" w:rsidP="00DD1E3A">
      <w:pPr>
        <w:jc w:val="both"/>
        <w:rPr>
          <w:lang w:val="hu-HU"/>
        </w:rPr>
      </w:pPr>
    </w:p>
    <w:p w14:paraId="60084F64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1.2.</w:t>
      </w:r>
      <w:r w:rsidRPr="00F30CC6">
        <w:rPr>
          <w:lang w:val="hu-HU"/>
        </w:rPr>
        <w:tab/>
      </w:r>
      <w:r w:rsidRPr="00F30CC6">
        <w:rPr>
          <w:b/>
          <w:lang w:val="hu-HU"/>
        </w:rPr>
        <w:t>szóbeli rész</w:t>
      </w:r>
      <w:r w:rsidRPr="00F30CC6">
        <w:rPr>
          <w:lang w:val="hu-HU"/>
        </w:rPr>
        <w:t xml:space="preserve"> </w:t>
      </w:r>
    </w:p>
    <w:p w14:paraId="39DA90CF" w14:textId="77777777" w:rsidR="00DD1E3A" w:rsidRPr="00F30CC6" w:rsidRDefault="00DD1E3A" w:rsidP="00DD1E3A">
      <w:pPr>
        <w:ind w:left="708"/>
        <w:jc w:val="both"/>
        <w:rPr>
          <w:lang w:val="hu-HU"/>
        </w:rPr>
      </w:pPr>
      <w:r w:rsidRPr="00F30CC6">
        <w:rPr>
          <w:lang w:val="hu-HU"/>
        </w:rPr>
        <w:t>- a közép- és kora újkor fő kérdései és problémái,</w:t>
      </w:r>
    </w:p>
    <w:p w14:paraId="10F23B1B" w14:textId="77777777" w:rsidR="00DD1E3A" w:rsidRPr="00F30CC6" w:rsidRDefault="00DD1E3A" w:rsidP="00DD1E3A">
      <w:pPr>
        <w:ind w:left="708"/>
        <w:jc w:val="both"/>
        <w:rPr>
          <w:lang w:val="hu-HU"/>
        </w:rPr>
      </w:pPr>
      <w:r w:rsidRPr="00F30CC6">
        <w:rPr>
          <w:lang w:val="hu-HU"/>
        </w:rPr>
        <w:t>- a doktorandusz témájától függő irodalom</w:t>
      </w:r>
    </w:p>
    <w:p w14:paraId="37D22F7C" w14:textId="77777777" w:rsidR="00DD1E3A" w:rsidRPr="00F30CC6" w:rsidRDefault="00DD1E3A" w:rsidP="00DD1E3A">
      <w:pPr>
        <w:ind w:left="708"/>
        <w:jc w:val="both"/>
        <w:rPr>
          <w:b/>
          <w:lang w:val="hu-HU"/>
        </w:rPr>
      </w:pPr>
      <w:r w:rsidRPr="00F30CC6">
        <w:rPr>
          <w:lang w:val="hu-HU"/>
        </w:rPr>
        <w:t xml:space="preserve">- egy </w:t>
      </w:r>
      <w:r w:rsidRPr="00F30CC6">
        <w:rPr>
          <w:bCs/>
          <w:lang w:val="hu-HU"/>
        </w:rPr>
        <w:t>rokontudomány (jogtörténet, irodalomtörténet, eszmetörténet, valamint a doktorandusz témájától függő történeti segédtudomány)</w:t>
      </w:r>
      <w:r w:rsidRPr="00F30CC6">
        <w:rPr>
          <w:lang w:val="hu-HU"/>
        </w:rPr>
        <w:t>.</w:t>
      </w:r>
    </w:p>
    <w:p w14:paraId="15747620" w14:textId="77777777" w:rsidR="00DD1E3A" w:rsidRPr="00F30CC6" w:rsidRDefault="00DD1E3A" w:rsidP="00DD1E3A">
      <w:pPr>
        <w:jc w:val="both"/>
        <w:rPr>
          <w:b/>
          <w:lang w:val="hu-HU"/>
        </w:rPr>
      </w:pPr>
      <w:r w:rsidRPr="00F30CC6">
        <w:rPr>
          <w:b/>
          <w:lang w:val="hu-HU"/>
        </w:rPr>
        <w:t>2.</w:t>
      </w:r>
      <w:r w:rsidRPr="00F30CC6">
        <w:rPr>
          <w:b/>
          <w:lang w:val="hu-HU"/>
        </w:rPr>
        <w:tab/>
        <w:t xml:space="preserve">Disszertációs rész </w:t>
      </w:r>
    </w:p>
    <w:p w14:paraId="2FE46771" w14:textId="77777777" w:rsidR="00DD1E3A" w:rsidRPr="00F30CC6" w:rsidRDefault="00DD1E3A" w:rsidP="00DD1E3A">
      <w:pPr>
        <w:ind w:left="708"/>
        <w:jc w:val="both"/>
        <w:rPr>
          <w:lang w:val="hu-HU"/>
        </w:rPr>
      </w:pPr>
      <w:r w:rsidRPr="00F30CC6">
        <w:rPr>
          <w:lang w:val="hu-HU"/>
        </w:rPr>
        <w:t>Kutatási minimum: 40-60 000 n plusz jegyzetek, bibliográfia (írásban leadva a vizsga előtt), amelynek tartalmaznia kell a téma teljes historiográfiáját.</w:t>
      </w:r>
    </w:p>
    <w:p w14:paraId="68612E45" w14:textId="77777777" w:rsidR="00DD1E3A" w:rsidRPr="00F30CC6" w:rsidRDefault="00DD1E3A" w:rsidP="00DD1E3A">
      <w:pPr>
        <w:ind w:left="708"/>
        <w:jc w:val="both"/>
        <w:rPr>
          <w:lang w:val="hu-HU"/>
        </w:rPr>
      </w:pPr>
      <w:r w:rsidRPr="00F30CC6">
        <w:rPr>
          <w:lang w:val="hu-HU"/>
        </w:rPr>
        <w:t>A fenti anyag bemutatása prezentációval (kb. 30 perc)</w:t>
      </w:r>
    </w:p>
    <w:p w14:paraId="7338ED32" w14:textId="77777777" w:rsidR="00DD1E3A" w:rsidRPr="00F30CC6" w:rsidRDefault="00DD1E3A" w:rsidP="00DD1E3A">
      <w:pPr>
        <w:ind w:left="708"/>
        <w:jc w:val="both"/>
        <w:rPr>
          <w:lang w:val="hu-HU"/>
        </w:rPr>
      </w:pPr>
      <w:r w:rsidRPr="00F30CC6">
        <w:rPr>
          <w:lang w:val="hu-HU"/>
        </w:rPr>
        <w:t>A prezentációnak tartalmaznia kell:</w:t>
      </w:r>
    </w:p>
    <w:p w14:paraId="69F09916" w14:textId="77777777" w:rsidR="00DD1E3A" w:rsidRPr="00F30CC6" w:rsidRDefault="00DD1E3A" w:rsidP="00DD1E3A">
      <w:pPr>
        <w:numPr>
          <w:ilvl w:val="0"/>
          <w:numId w:val="13"/>
        </w:numPr>
        <w:contextualSpacing/>
        <w:jc w:val="both"/>
        <w:rPr>
          <w:lang w:val="hu-HU"/>
        </w:rPr>
      </w:pPr>
      <w:r w:rsidRPr="00F30CC6">
        <w:rPr>
          <w:lang w:val="hu-HU"/>
        </w:rPr>
        <w:t>a leadott írásmű főbb megállapításait</w:t>
      </w:r>
    </w:p>
    <w:p w14:paraId="4E2DDFFF" w14:textId="77777777" w:rsidR="00DD1E3A" w:rsidRPr="00F30CC6" w:rsidRDefault="00DD1E3A" w:rsidP="00DD1E3A">
      <w:pPr>
        <w:numPr>
          <w:ilvl w:val="0"/>
          <w:numId w:val="13"/>
        </w:numPr>
        <w:contextualSpacing/>
        <w:jc w:val="both"/>
        <w:rPr>
          <w:lang w:val="hu-HU"/>
        </w:rPr>
      </w:pPr>
      <w:r w:rsidRPr="00F30CC6">
        <w:rPr>
          <w:lang w:val="hu-HU"/>
        </w:rPr>
        <w:t>további kutatási tervet</w:t>
      </w:r>
    </w:p>
    <w:p w14:paraId="50F70EE8" w14:textId="77777777" w:rsidR="00DD1E3A" w:rsidRPr="00F30CC6" w:rsidRDefault="00DD1E3A" w:rsidP="00DD1E3A">
      <w:pPr>
        <w:numPr>
          <w:ilvl w:val="0"/>
          <w:numId w:val="13"/>
        </w:numPr>
        <w:contextualSpacing/>
        <w:jc w:val="both"/>
        <w:rPr>
          <w:lang w:val="hu-HU"/>
        </w:rPr>
      </w:pPr>
      <w:r w:rsidRPr="00F30CC6">
        <w:rPr>
          <w:lang w:val="hu-HU"/>
        </w:rPr>
        <w:t xml:space="preserve">egy rokontudomány alkalmazását az adott témán belül. </w:t>
      </w:r>
    </w:p>
    <w:p w14:paraId="3103A8E2" w14:textId="77777777" w:rsidR="00DD1E3A" w:rsidRPr="00F30CC6" w:rsidRDefault="00DD1E3A" w:rsidP="00DD1E3A">
      <w:pPr>
        <w:jc w:val="both"/>
        <w:rPr>
          <w:lang w:val="hu-HU"/>
        </w:rPr>
      </w:pPr>
    </w:p>
    <w:p w14:paraId="7472AE54" w14:textId="77777777" w:rsidR="00DD1E3A" w:rsidRPr="00F30CC6" w:rsidRDefault="00DD1E3A" w:rsidP="00DD1E3A">
      <w:pPr>
        <w:ind w:firstLine="284"/>
        <w:jc w:val="both"/>
        <w:rPr>
          <w:lang w:val="hu-HU"/>
        </w:rPr>
      </w:pPr>
      <w:r w:rsidRPr="00F30CC6">
        <w:rPr>
          <w:lang w:val="hu-HU"/>
        </w:rPr>
        <w:t>A vizsgát a szakbizottság által kijelölt háromtagú bizottság előtt kell letenni, melynek egyik tagja külső tag.</w:t>
      </w:r>
    </w:p>
    <w:p w14:paraId="6E96D09D" w14:textId="77777777" w:rsidR="00DD1E3A" w:rsidRPr="00840B89" w:rsidRDefault="00DD1E3A" w:rsidP="00DD1E3A">
      <w:pPr>
        <w:ind w:firstLine="284"/>
        <w:jc w:val="both"/>
        <w:rPr>
          <w:lang w:val="hu-HU"/>
        </w:rPr>
      </w:pPr>
      <w:r w:rsidRPr="00840B89">
        <w:rPr>
          <w:lang w:val="hu-HU"/>
        </w:rPr>
        <w:t>A komplex vizsga értékelése kétfokozatú, megfelelt vagy nem megfelelt minősítés lehet.</w:t>
      </w:r>
    </w:p>
    <w:p w14:paraId="2ACDF9DE" w14:textId="77777777" w:rsidR="00DD1E3A" w:rsidRPr="00AA2245" w:rsidRDefault="00DD1E3A" w:rsidP="00DD1E3A">
      <w:pPr>
        <w:ind w:firstLine="284"/>
        <w:jc w:val="both"/>
        <w:rPr>
          <w:color w:val="FF0000"/>
          <w:lang w:val="hu-HU"/>
        </w:rPr>
      </w:pPr>
      <w:r w:rsidRPr="00F30CC6">
        <w:rPr>
          <w:lang w:val="hu-HU"/>
        </w:rPr>
        <w:t>A vizsgabizottság külön-külön értékeli a vizsga elméleti és disszertációs részét.</w:t>
      </w:r>
      <w:r w:rsidRPr="00840B89">
        <w:t xml:space="preserve"> </w:t>
      </w:r>
      <w:r w:rsidRPr="00840B89">
        <w:rPr>
          <w:lang w:val="hu-HU"/>
        </w:rPr>
        <w:t>Megfelelt minősítést akkor kaphat a doktorandusz, ha mind az elméleti részben, mind a</w:t>
      </w:r>
      <w:r>
        <w:rPr>
          <w:lang w:val="hu-HU"/>
        </w:rPr>
        <w:t xml:space="preserve"> </w:t>
      </w:r>
      <w:r w:rsidRPr="00840B89">
        <w:rPr>
          <w:lang w:val="hu-HU"/>
        </w:rPr>
        <w:t>tudományos előrehaladásról való beszámolás során a megszerezhető</w:t>
      </w:r>
      <w:r>
        <w:rPr>
          <w:lang w:val="hu-HU"/>
        </w:rPr>
        <w:t xml:space="preserve"> </w:t>
      </w:r>
      <w:r w:rsidRPr="00840B89">
        <w:rPr>
          <w:lang w:val="hu-HU"/>
        </w:rPr>
        <w:t>pontszámok legalább 60%-át elérte. A komplex vizsga összesített eredményét a két vizsgarész</w:t>
      </w:r>
      <w:r>
        <w:rPr>
          <w:lang w:val="hu-HU"/>
        </w:rPr>
        <w:t xml:space="preserve"> </w:t>
      </w:r>
      <w:r w:rsidRPr="00840B89">
        <w:rPr>
          <w:lang w:val="hu-HU"/>
        </w:rPr>
        <w:t>százalékos eredményének számtani átlaga adja</w:t>
      </w:r>
      <w:r>
        <w:rPr>
          <w:lang w:val="hu-HU"/>
        </w:rPr>
        <w:t>.</w:t>
      </w:r>
      <w:r>
        <w:t xml:space="preserve"> </w:t>
      </w:r>
    </w:p>
    <w:p w14:paraId="3AF7839A" w14:textId="77777777" w:rsidR="00DD1E3A" w:rsidRPr="00F30CC6" w:rsidRDefault="00DD1E3A" w:rsidP="00DD1E3A">
      <w:pPr>
        <w:jc w:val="both"/>
        <w:rPr>
          <w:lang w:val="hu-HU"/>
        </w:rPr>
      </w:pPr>
    </w:p>
    <w:p w14:paraId="44808F80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A komplex vizsgáról szöveges értékelést is tartalmazó jegyzőkönyv készül. </w:t>
      </w:r>
    </w:p>
    <w:p w14:paraId="130DF233" w14:textId="77777777" w:rsidR="00DD1E3A" w:rsidRPr="00F30CC6" w:rsidRDefault="00DD1E3A" w:rsidP="00DD1E3A">
      <w:pPr>
        <w:jc w:val="both"/>
        <w:rPr>
          <w:lang w:val="hu-HU"/>
        </w:rPr>
      </w:pPr>
    </w:p>
    <w:p w14:paraId="19115A0F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A vizsga eredményét a szóbeli vizsga napján ki kell hirdetni.  </w:t>
      </w:r>
    </w:p>
    <w:p w14:paraId="49B8A885" w14:textId="77777777" w:rsidR="00DD1E3A" w:rsidRPr="00F30CC6" w:rsidRDefault="00DD1E3A" w:rsidP="00DD1E3A">
      <w:pPr>
        <w:jc w:val="both"/>
        <w:rPr>
          <w:lang w:val="hu-HU"/>
        </w:rPr>
      </w:pPr>
    </w:p>
    <w:p w14:paraId="4C25E390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Sikertelen elméleti vizsgarész esetén a vizsgázó az adott vizsgaidőszakban további egy alkalommal megismételheti a vizsgát a nem teljesített tárgy(</w:t>
      </w:r>
      <w:proofErr w:type="spellStart"/>
      <w:r w:rsidRPr="00F30CC6">
        <w:rPr>
          <w:lang w:val="hu-HU"/>
        </w:rPr>
        <w:t>ak</w:t>
      </w:r>
      <w:proofErr w:type="spellEnd"/>
      <w:r w:rsidRPr="00F30CC6">
        <w:rPr>
          <w:lang w:val="hu-HU"/>
        </w:rPr>
        <w:t>)</w:t>
      </w:r>
      <w:proofErr w:type="spellStart"/>
      <w:r w:rsidRPr="00F30CC6">
        <w:rPr>
          <w:lang w:val="hu-HU"/>
        </w:rPr>
        <w:t>ból</w:t>
      </w:r>
      <w:proofErr w:type="spellEnd"/>
      <w:r w:rsidRPr="00F30CC6">
        <w:rPr>
          <w:lang w:val="hu-HU"/>
        </w:rPr>
        <w:t xml:space="preserve">. A vizsga disszertációs része sikertelenség esetén nem ismételhető. </w:t>
      </w:r>
    </w:p>
    <w:p w14:paraId="6497DEB5" w14:textId="77777777" w:rsidR="00DD1E3A" w:rsidRPr="00F30CC6" w:rsidRDefault="00DD1E3A" w:rsidP="00DD1E3A">
      <w:pPr>
        <w:jc w:val="both"/>
        <w:rPr>
          <w:lang w:val="hu-HU"/>
        </w:rPr>
      </w:pPr>
    </w:p>
    <w:p w14:paraId="3147A5F7" w14:textId="77777777" w:rsidR="00DD1E3A" w:rsidRPr="00F30CC6" w:rsidRDefault="00DD1E3A" w:rsidP="00DD1E3A">
      <w:pPr>
        <w:jc w:val="both"/>
        <w:rPr>
          <w:lang w:val="hu-HU"/>
        </w:rPr>
      </w:pPr>
    </w:p>
    <w:p w14:paraId="24B6B0E6" w14:textId="77777777" w:rsidR="00DD1E3A" w:rsidRPr="00F30CC6" w:rsidRDefault="00DD1E3A" w:rsidP="00DD1E3A">
      <w:pPr>
        <w:jc w:val="both"/>
        <w:rPr>
          <w:b/>
          <w:lang w:val="hu-HU"/>
        </w:rPr>
      </w:pPr>
      <w:r w:rsidRPr="00F30CC6">
        <w:rPr>
          <w:b/>
          <w:lang w:val="hu-HU"/>
        </w:rPr>
        <w:t>Kötelező irodalom:</w:t>
      </w:r>
    </w:p>
    <w:p w14:paraId="0FAD3BED" w14:textId="77777777" w:rsidR="00DD1E3A" w:rsidRPr="00F30CC6" w:rsidRDefault="00DD1E3A" w:rsidP="00DD1E3A">
      <w:pPr>
        <w:jc w:val="both"/>
        <w:rPr>
          <w:lang w:val="hu-HU"/>
        </w:rPr>
      </w:pPr>
      <w:proofErr w:type="spellStart"/>
      <w:r w:rsidRPr="00F30CC6">
        <w:rPr>
          <w:lang w:val="hu-HU"/>
        </w:rPr>
        <w:t>Adriányi</w:t>
      </w:r>
      <w:proofErr w:type="spellEnd"/>
      <w:r w:rsidRPr="00F30CC6">
        <w:rPr>
          <w:lang w:val="hu-HU"/>
        </w:rPr>
        <w:t xml:space="preserve"> Gábor: Az egyháztörténet kézikönyve. Budapest, 2001.</w:t>
      </w:r>
    </w:p>
    <w:p w14:paraId="03E0BACF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Béli Gábor: Magyar jogtörténet. A </w:t>
      </w:r>
      <w:proofErr w:type="spellStart"/>
      <w:r w:rsidRPr="00F30CC6">
        <w:rPr>
          <w:lang w:val="hu-HU"/>
        </w:rPr>
        <w:t>tradícionális</w:t>
      </w:r>
      <w:proofErr w:type="spellEnd"/>
      <w:r w:rsidRPr="00F30CC6">
        <w:rPr>
          <w:lang w:val="hu-HU"/>
        </w:rPr>
        <w:t xml:space="preserve"> jog. Budapest-Pécs, 1999.</w:t>
      </w:r>
    </w:p>
    <w:p w14:paraId="5F6B4428" w14:textId="77777777" w:rsidR="00DD1E3A" w:rsidRPr="00F30CC6" w:rsidRDefault="00DD1E3A" w:rsidP="00DD1E3A">
      <w:pPr>
        <w:jc w:val="both"/>
        <w:rPr>
          <w:lang w:val="hu-HU"/>
        </w:rPr>
      </w:pPr>
      <w:proofErr w:type="spellStart"/>
      <w:r w:rsidRPr="00F30CC6">
        <w:rPr>
          <w:lang w:val="hu-HU"/>
        </w:rPr>
        <w:t>Canning</w:t>
      </w:r>
      <w:proofErr w:type="spellEnd"/>
      <w:r w:rsidRPr="00F30CC6">
        <w:rPr>
          <w:lang w:val="hu-HU"/>
        </w:rPr>
        <w:t>, Joseph: A középkori politikai gondolkodás. Budapest, 2002.</w:t>
      </w:r>
    </w:p>
    <w:p w14:paraId="31228BC6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Fedeles Tamás: „Isten nevében utazunk”. Zarándokok, búcsújárás, kegyhelyek a középkorban. Pécs, 2015.</w:t>
      </w:r>
    </w:p>
    <w:p w14:paraId="1558EB39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Fodor Pál: A szultán és az aranyalma. Budapest 2001.</w:t>
      </w:r>
    </w:p>
    <w:p w14:paraId="0F449757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Font Márta (szerk.): Dinasztia, hatalom, egyház. Régiók formálódása Európa közepén 900-1453. Pécs, 2009.</w:t>
      </w:r>
    </w:p>
    <w:p w14:paraId="556EAFD5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Jankovits László: </w:t>
      </w:r>
      <w:proofErr w:type="spellStart"/>
      <w:r w:rsidRPr="00F30CC6">
        <w:rPr>
          <w:lang w:val="hu-HU"/>
        </w:rPr>
        <w:t>Accessus</w:t>
      </w:r>
      <w:proofErr w:type="spellEnd"/>
      <w:r w:rsidRPr="00F30CC6">
        <w:rPr>
          <w:lang w:val="hu-HU"/>
        </w:rPr>
        <w:t xml:space="preserve"> ad </w:t>
      </w:r>
      <w:proofErr w:type="spellStart"/>
      <w:r w:rsidRPr="00F30CC6">
        <w:rPr>
          <w:lang w:val="hu-HU"/>
        </w:rPr>
        <w:t>Janum</w:t>
      </w:r>
      <w:proofErr w:type="spellEnd"/>
      <w:r w:rsidRPr="00F30CC6">
        <w:rPr>
          <w:lang w:val="hu-HU"/>
        </w:rPr>
        <w:t>. Budapest, 2002. (Humanizmus és reformáció 27.)</w:t>
      </w:r>
    </w:p>
    <w:p w14:paraId="125C664F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Katus László: Európa története a középkorban. Pécs, 2014.</w:t>
      </w:r>
    </w:p>
    <w:p w14:paraId="7DCD95B3" w14:textId="77777777" w:rsidR="00DD1E3A" w:rsidRPr="00F30CC6" w:rsidRDefault="00DD1E3A" w:rsidP="00DD1E3A">
      <w:pPr>
        <w:jc w:val="both"/>
        <w:rPr>
          <w:lang w:val="hu-HU"/>
        </w:rPr>
      </w:pPr>
      <w:proofErr w:type="spellStart"/>
      <w:r w:rsidRPr="00F30CC6">
        <w:rPr>
          <w:lang w:val="hu-HU"/>
        </w:rPr>
        <w:t>Obolensky</w:t>
      </w:r>
      <w:proofErr w:type="spellEnd"/>
      <w:r w:rsidRPr="00F30CC6">
        <w:rPr>
          <w:lang w:val="hu-HU"/>
        </w:rPr>
        <w:t xml:space="preserve">, </w:t>
      </w:r>
      <w:proofErr w:type="spellStart"/>
      <w:r w:rsidRPr="00F30CC6">
        <w:rPr>
          <w:lang w:val="hu-HU"/>
        </w:rPr>
        <w:t>Dimitri</w:t>
      </w:r>
      <w:proofErr w:type="spellEnd"/>
      <w:r w:rsidRPr="00F30CC6">
        <w:rPr>
          <w:lang w:val="hu-HU"/>
        </w:rPr>
        <w:t>: A Bizánci Nemzetközösség. Budapest, 1999.</w:t>
      </w:r>
    </w:p>
    <w:p w14:paraId="52F4EC49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lastRenderedPageBreak/>
        <w:t>Pálffy Géza: A Magyar Királyság és a Habsburg Monarchia a 16. században. Budapest, 2011.</w:t>
      </w:r>
    </w:p>
    <w:p w14:paraId="19199AE4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Sashalmi Endre: Az emberi testtől az óraműig. Az állam metaforái és formaváltozásai a nyugati keresztény kultúrkörben 1300–1800. Pécs, 2015.</w:t>
      </w:r>
    </w:p>
    <w:p w14:paraId="0657E5AA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Sashalmi Endre (szerk.): Kelet-Európa és a Balkán 1000–1800. Pécs, 2007.</w:t>
      </w:r>
    </w:p>
    <w:p w14:paraId="75124D26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Szántó Konrád: A katolikus egyház története I. Bp. 1983.</w:t>
      </w:r>
    </w:p>
    <w:p w14:paraId="5A2692F4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Szűcs Jenő: Vázlat Európa három történeti régiójáról. Bp. 1983.</w:t>
      </w:r>
    </w:p>
    <w:p w14:paraId="14E08711" w14:textId="77777777" w:rsidR="00DD1E3A" w:rsidRPr="00F30CC6" w:rsidRDefault="00DD1E3A" w:rsidP="00DD1E3A">
      <w:pPr>
        <w:jc w:val="both"/>
        <w:rPr>
          <w:lang w:val="hu-HU"/>
        </w:rPr>
      </w:pPr>
    </w:p>
    <w:p w14:paraId="04AA4449" w14:textId="77777777" w:rsidR="00DD1E3A" w:rsidRPr="00F30CC6" w:rsidRDefault="00DD1E3A" w:rsidP="00DD1E3A">
      <w:pPr>
        <w:jc w:val="both"/>
        <w:rPr>
          <w:b/>
          <w:lang w:val="hu-HU"/>
        </w:rPr>
      </w:pPr>
      <w:r w:rsidRPr="00F30CC6">
        <w:rPr>
          <w:b/>
          <w:lang w:val="hu-HU"/>
        </w:rPr>
        <w:t>Tételek (témakörök)</w:t>
      </w:r>
    </w:p>
    <w:p w14:paraId="130A6556" w14:textId="77777777" w:rsidR="00DD1E3A" w:rsidRPr="00F30CC6" w:rsidRDefault="00DD1E3A" w:rsidP="00DD1E3A">
      <w:pPr>
        <w:jc w:val="both"/>
        <w:rPr>
          <w:lang w:val="hu-HU"/>
        </w:rPr>
      </w:pPr>
    </w:p>
    <w:p w14:paraId="10DE4C4B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1) A középkori világkép jellegzetességei és változása a koraújkorban</w:t>
      </w:r>
    </w:p>
    <w:p w14:paraId="3B2187A1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2) Az európai régiók kialakulásának és változásának fő kronológiai metszetei és strukturális jellemzői</w:t>
      </w:r>
    </w:p>
    <w:p w14:paraId="105CEFAD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3) A középkor és koraújkor forrásai és forráskritikája</w:t>
      </w:r>
    </w:p>
    <w:p w14:paraId="58637E90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4) A Magyar Királyság helye Közép-Európában a közép- és koraújkorban</w:t>
      </w:r>
    </w:p>
    <w:p w14:paraId="7BFB356C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5) Európai eszmeáramlatok a közép-és koraújkorban, magyarországi hatásuk</w:t>
      </w:r>
    </w:p>
    <w:p w14:paraId="6F3D6BA4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6) A latin és az ortodox egyház kialakulása, változása, kapcsolataik.</w:t>
      </w:r>
    </w:p>
    <w:p w14:paraId="225752B7" w14:textId="77777777" w:rsidR="00DD1E3A" w:rsidRPr="00F30CC6" w:rsidRDefault="00DD1E3A" w:rsidP="00DD1E3A">
      <w:pPr>
        <w:jc w:val="both"/>
        <w:rPr>
          <w:lang w:val="hu-HU"/>
        </w:rPr>
      </w:pPr>
    </w:p>
    <w:p w14:paraId="0B0CEBC2" w14:textId="77777777" w:rsidR="00DD1E3A" w:rsidRPr="00F30CC6" w:rsidRDefault="00DD1E3A" w:rsidP="00DD1E3A">
      <w:pPr>
        <w:jc w:val="both"/>
        <w:rPr>
          <w:lang w:val="hu-HU"/>
        </w:rPr>
      </w:pPr>
    </w:p>
    <w:p w14:paraId="09BD2A93" w14:textId="77777777" w:rsidR="00DD1E3A" w:rsidRPr="00F30CC6" w:rsidRDefault="00DD1E3A" w:rsidP="00DD1E3A">
      <w:pPr>
        <w:jc w:val="both"/>
        <w:rPr>
          <w:lang w:val="hu-HU"/>
        </w:rPr>
      </w:pPr>
    </w:p>
    <w:p w14:paraId="39170C9D" w14:textId="77777777" w:rsidR="00DD1E3A" w:rsidRPr="00F30CC6" w:rsidRDefault="00DD1E3A" w:rsidP="00DD1E3A">
      <w:pPr>
        <w:spacing w:after="160" w:line="259" w:lineRule="auto"/>
        <w:jc w:val="both"/>
        <w:rPr>
          <w:b/>
          <w:color w:val="000000"/>
          <w:lang w:val="hu-HU"/>
        </w:rPr>
      </w:pPr>
      <w:r w:rsidRPr="00F30CC6">
        <w:rPr>
          <w:b/>
          <w:lang w:val="hu-HU"/>
        </w:rPr>
        <w:br w:type="page"/>
      </w:r>
      <w:r w:rsidRPr="00F30CC6">
        <w:rPr>
          <w:b/>
          <w:color w:val="000000"/>
          <w:lang w:val="hu-HU"/>
        </w:rPr>
        <w:lastRenderedPageBreak/>
        <w:t>3. Európa és a magyarság a 18–20. században program</w:t>
      </w:r>
    </w:p>
    <w:p w14:paraId="444BBA40" w14:textId="77777777" w:rsidR="00DD1E3A" w:rsidRPr="00F30CC6" w:rsidRDefault="00DD1E3A" w:rsidP="00DD1E3A">
      <w:pPr>
        <w:jc w:val="both"/>
        <w:rPr>
          <w:b/>
          <w:color w:val="000000"/>
          <w:lang w:val="hu-HU"/>
        </w:rPr>
      </w:pPr>
    </w:p>
    <w:p w14:paraId="28351393" w14:textId="77777777" w:rsidR="00DD1E3A" w:rsidRPr="00F30CC6" w:rsidRDefault="00DD1E3A" w:rsidP="00DD1E3A">
      <w:pPr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>A komplex vizsga három egységből áll:</w:t>
      </w:r>
    </w:p>
    <w:p w14:paraId="173CBE94" w14:textId="77777777" w:rsidR="00DD1E3A" w:rsidRPr="00F30CC6" w:rsidRDefault="00DD1E3A" w:rsidP="00DD1E3A">
      <w:pPr>
        <w:jc w:val="both"/>
        <w:rPr>
          <w:color w:val="000000"/>
          <w:lang w:val="hu-HU"/>
        </w:rPr>
      </w:pPr>
    </w:p>
    <w:p w14:paraId="1067F4E2" w14:textId="77777777" w:rsidR="00DD1E3A" w:rsidRPr="00F30CC6" w:rsidRDefault="00DD1E3A" w:rsidP="00DD1E3A">
      <w:pPr>
        <w:numPr>
          <w:ilvl w:val="0"/>
          <w:numId w:val="1"/>
        </w:numPr>
        <w:spacing w:after="160" w:line="259" w:lineRule="auto"/>
        <w:contextualSpacing/>
        <w:jc w:val="both"/>
        <w:rPr>
          <w:b/>
          <w:color w:val="000000"/>
          <w:lang w:val="hu-HU"/>
        </w:rPr>
      </w:pPr>
      <w:r w:rsidRPr="00F30CC6">
        <w:rPr>
          <w:b/>
          <w:color w:val="000000"/>
          <w:lang w:val="hu-HU"/>
        </w:rPr>
        <w:t xml:space="preserve">szóbeli prezentáció, </w:t>
      </w:r>
      <w:r w:rsidRPr="00F30CC6">
        <w:rPr>
          <w:color w:val="000000"/>
          <w:lang w:val="hu-HU"/>
        </w:rPr>
        <w:t>melynek során a doktorandusz bemutatja</w:t>
      </w:r>
      <w:r w:rsidRPr="00F30CC6">
        <w:rPr>
          <w:b/>
          <w:color w:val="000000"/>
          <w:lang w:val="hu-HU"/>
        </w:rPr>
        <w:t>:</w:t>
      </w:r>
    </w:p>
    <w:p w14:paraId="7F2A2FA8" w14:textId="77777777" w:rsidR="00DD1E3A" w:rsidRPr="00F30CC6" w:rsidRDefault="00DD1E3A" w:rsidP="00DD1E3A">
      <w:pPr>
        <w:numPr>
          <w:ilvl w:val="0"/>
          <w:numId w:val="4"/>
        </w:numPr>
        <w:contextualSpacing/>
        <w:jc w:val="both"/>
        <w:rPr>
          <w:lang w:val="hu-HU"/>
        </w:rPr>
      </w:pPr>
      <w:r w:rsidRPr="00F30CC6">
        <w:rPr>
          <w:lang w:val="hu-HU"/>
        </w:rPr>
        <w:t>kutatási témáját (problémafelvetés, téma relevanciája, várható új tudományos eredmények),</w:t>
      </w:r>
    </w:p>
    <w:p w14:paraId="10732AA8" w14:textId="77777777" w:rsidR="00DD1E3A" w:rsidRPr="00F30CC6" w:rsidRDefault="00DD1E3A" w:rsidP="00DD1E3A">
      <w:pPr>
        <w:numPr>
          <w:ilvl w:val="0"/>
          <w:numId w:val="4"/>
        </w:numPr>
        <w:contextualSpacing/>
        <w:jc w:val="both"/>
        <w:rPr>
          <w:lang w:val="hu-HU"/>
        </w:rPr>
      </w:pPr>
      <w:r w:rsidRPr="00F30CC6">
        <w:rPr>
          <w:lang w:val="hu-HU"/>
        </w:rPr>
        <w:t xml:space="preserve">a kutatás már feltárt forrásbázisát, </w:t>
      </w:r>
    </w:p>
    <w:p w14:paraId="2D3834CA" w14:textId="77777777" w:rsidR="00DD1E3A" w:rsidRPr="00F30CC6" w:rsidRDefault="00DD1E3A" w:rsidP="00DD1E3A">
      <w:pPr>
        <w:numPr>
          <w:ilvl w:val="0"/>
          <w:numId w:val="4"/>
        </w:numPr>
        <w:contextualSpacing/>
        <w:jc w:val="both"/>
        <w:rPr>
          <w:lang w:val="hu-HU"/>
        </w:rPr>
      </w:pPr>
      <w:r w:rsidRPr="00F30CC6">
        <w:rPr>
          <w:lang w:val="hu-HU"/>
        </w:rPr>
        <w:t xml:space="preserve">az alkalmazott módszertan relevanciáját, </w:t>
      </w:r>
    </w:p>
    <w:p w14:paraId="604E0757" w14:textId="77777777" w:rsidR="00DD1E3A" w:rsidRPr="00F30CC6" w:rsidRDefault="00DD1E3A" w:rsidP="00DD1E3A">
      <w:pPr>
        <w:numPr>
          <w:ilvl w:val="0"/>
          <w:numId w:val="4"/>
        </w:numPr>
        <w:contextualSpacing/>
        <w:jc w:val="both"/>
        <w:rPr>
          <w:lang w:val="hu-HU"/>
        </w:rPr>
      </w:pPr>
      <w:r w:rsidRPr="00F30CC6">
        <w:rPr>
          <w:lang w:val="hu-HU"/>
        </w:rPr>
        <w:t>a témája historiográfiai vázlatát,</w:t>
      </w:r>
    </w:p>
    <w:p w14:paraId="2C7C8C44" w14:textId="77777777" w:rsidR="00DD1E3A" w:rsidRPr="00F30CC6" w:rsidRDefault="00DD1E3A" w:rsidP="00DD1E3A">
      <w:pPr>
        <w:numPr>
          <w:ilvl w:val="0"/>
          <w:numId w:val="4"/>
        </w:numPr>
        <w:contextualSpacing/>
        <w:jc w:val="both"/>
        <w:rPr>
          <w:lang w:val="hu-HU"/>
        </w:rPr>
      </w:pPr>
      <w:r w:rsidRPr="00F30CC6">
        <w:rPr>
          <w:lang w:val="hu-HU"/>
        </w:rPr>
        <w:t xml:space="preserve">a disszertáció felépítését, fejezeteinek (tartalomjegyzék) annotált tervét, </w:t>
      </w:r>
    </w:p>
    <w:p w14:paraId="411DE99D" w14:textId="77777777" w:rsidR="00DD1E3A" w:rsidRPr="00F30CC6" w:rsidRDefault="00DD1E3A" w:rsidP="00DD1E3A">
      <w:pPr>
        <w:numPr>
          <w:ilvl w:val="0"/>
          <w:numId w:val="4"/>
        </w:numPr>
        <w:contextualSpacing/>
        <w:jc w:val="both"/>
        <w:rPr>
          <w:lang w:val="hu-HU"/>
        </w:rPr>
      </w:pPr>
      <w:r w:rsidRPr="00F30CC6">
        <w:rPr>
          <w:lang w:val="hu-HU"/>
        </w:rPr>
        <w:t xml:space="preserve">a disszertáció egy, önálló kutatáson alapuló fejezetét (a </w:t>
      </w:r>
      <w:r w:rsidRPr="00F30CC6">
        <w:rPr>
          <w:color w:val="000000"/>
          <w:lang w:val="hu-HU"/>
        </w:rPr>
        <w:t>DTUN0204 Disszertáció fejezet tantárgyhoz írásban leadott fejezetet).</w:t>
      </w:r>
    </w:p>
    <w:p w14:paraId="33980EDE" w14:textId="77777777" w:rsidR="00DD1E3A" w:rsidRPr="00F30CC6" w:rsidRDefault="00DD1E3A" w:rsidP="00DD1E3A">
      <w:pPr>
        <w:ind w:left="360"/>
        <w:jc w:val="both"/>
        <w:rPr>
          <w:lang w:val="hu-HU"/>
        </w:rPr>
      </w:pPr>
    </w:p>
    <w:p w14:paraId="6B7F2487" w14:textId="77777777" w:rsidR="00DD1E3A" w:rsidRPr="00F30CC6" w:rsidRDefault="00DD1E3A" w:rsidP="00DD1E3A">
      <w:pPr>
        <w:ind w:firstLine="360"/>
        <w:jc w:val="both"/>
        <w:rPr>
          <w:lang w:val="hu-HU"/>
        </w:rPr>
      </w:pPr>
      <w:r w:rsidRPr="00F30CC6">
        <w:rPr>
          <w:i/>
          <w:lang w:val="hu-HU"/>
        </w:rPr>
        <w:t>Megj</w:t>
      </w:r>
      <w:r w:rsidRPr="00F30CC6">
        <w:rPr>
          <w:lang w:val="hu-HU"/>
        </w:rPr>
        <w:t>.: Csoportos prezentációban is megvalósítható.</w:t>
      </w:r>
    </w:p>
    <w:p w14:paraId="07A92CA2" w14:textId="77777777" w:rsidR="00DD1E3A" w:rsidRPr="00F30CC6" w:rsidRDefault="00DD1E3A" w:rsidP="00DD1E3A">
      <w:pPr>
        <w:jc w:val="both"/>
        <w:rPr>
          <w:color w:val="000000"/>
          <w:lang w:val="hu-HU"/>
        </w:rPr>
      </w:pPr>
    </w:p>
    <w:p w14:paraId="0021F163" w14:textId="77777777" w:rsidR="00DD1E3A" w:rsidRPr="00F30CC6" w:rsidRDefault="00DD1E3A" w:rsidP="00DD1E3A">
      <w:pPr>
        <w:numPr>
          <w:ilvl w:val="0"/>
          <w:numId w:val="1"/>
        </w:numPr>
        <w:spacing w:after="160"/>
        <w:contextualSpacing/>
        <w:jc w:val="both"/>
        <w:rPr>
          <w:color w:val="000000"/>
          <w:lang w:val="hu-HU"/>
        </w:rPr>
      </w:pPr>
      <w:r w:rsidRPr="00F30CC6">
        <w:rPr>
          <w:b/>
          <w:color w:val="000000"/>
          <w:lang w:val="hu-HU"/>
        </w:rPr>
        <w:t>szóbeli vizsga</w:t>
      </w:r>
      <w:r w:rsidRPr="00F30CC6">
        <w:rPr>
          <w:color w:val="000000"/>
          <w:lang w:val="hu-HU"/>
        </w:rPr>
        <w:t xml:space="preserve">, melyen a doktorandusz a szigorlati bizottság által előre megadott két kérdést mutat be. Az első kérdés egy, a doktorandusz tágabb kutatási témájához kapcsolódó komplex történeti témára vonatkozik. A második kérdés a doktorandusz kutatásához kapcsolódó módszertani vagy forrásismereti témára vonatkozik. </w:t>
      </w:r>
    </w:p>
    <w:p w14:paraId="31360EB9" w14:textId="77777777" w:rsidR="00DD1E3A" w:rsidRPr="00F30CC6" w:rsidRDefault="00DD1E3A" w:rsidP="00DD1E3A">
      <w:pPr>
        <w:spacing w:after="160" w:line="259" w:lineRule="auto"/>
        <w:ind w:left="720"/>
        <w:contextualSpacing/>
        <w:jc w:val="both"/>
        <w:rPr>
          <w:color w:val="000000"/>
          <w:lang w:val="hu-HU"/>
        </w:rPr>
      </w:pPr>
    </w:p>
    <w:p w14:paraId="01DFAC0C" w14:textId="77777777" w:rsidR="00DD1E3A" w:rsidRPr="00F30CC6" w:rsidRDefault="00DD1E3A" w:rsidP="00DD1E3A">
      <w:pPr>
        <w:numPr>
          <w:ilvl w:val="0"/>
          <w:numId w:val="1"/>
        </w:numPr>
        <w:spacing w:after="160"/>
        <w:contextualSpacing/>
        <w:jc w:val="both"/>
        <w:rPr>
          <w:color w:val="000000"/>
          <w:lang w:val="hu-HU"/>
        </w:rPr>
      </w:pPr>
      <w:r w:rsidRPr="00F30CC6">
        <w:rPr>
          <w:b/>
          <w:color w:val="000000"/>
          <w:lang w:val="hu-HU"/>
        </w:rPr>
        <w:t>szóbeli vizsga</w:t>
      </w:r>
      <w:r w:rsidRPr="00F30CC6">
        <w:rPr>
          <w:color w:val="000000"/>
          <w:lang w:val="hu-HU"/>
        </w:rPr>
        <w:t>, melyen a doktorandusz a képzési szakasz tantárgyainak tematikájához illeszkedő tételsorból felel. A tételsor három témakört ölel fel:</w:t>
      </w:r>
    </w:p>
    <w:p w14:paraId="7CD80C3E" w14:textId="77777777" w:rsidR="00DD1E3A" w:rsidRPr="00F30CC6" w:rsidRDefault="00DD1E3A" w:rsidP="00DD1E3A">
      <w:pPr>
        <w:jc w:val="both"/>
        <w:rPr>
          <w:color w:val="000000"/>
          <w:lang w:val="hu-HU"/>
        </w:rPr>
      </w:pPr>
    </w:p>
    <w:p w14:paraId="075A9619" w14:textId="77777777" w:rsidR="00DD1E3A" w:rsidRPr="00F30CC6" w:rsidRDefault="00DD1E3A" w:rsidP="00DD1E3A">
      <w:pPr>
        <w:numPr>
          <w:ilvl w:val="0"/>
          <w:numId w:val="3"/>
        </w:numPr>
        <w:spacing w:after="200"/>
        <w:ind w:left="1134" w:hanging="283"/>
        <w:contextualSpacing/>
        <w:jc w:val="both"/>
        <w:rPr>
          <w:lang w:val="hu-HU"/>
        </w:rPr>
      </w:pPr>
      <w:r w:rsidRPr="00F30CC6">
        <w:rPr>
          <w:b/>
          <w:color w:val="000000"/>
          <w:lang w:val="hu-HU"/>
        </w:rPr>
        <w:t>A történettudomány interdiszciplináris dimenziói. Az egyes szaktudományok történeti szempontból releváns kérdésfelvetései és eredményei. (</w:t>
      </w:r>
      <w:r w:rsidRPr="00F30CC6">
        <w:rPr>
          <w:lang w:val="hu-HU"/>
        </w:rPr>
        <w:t xml:space="preserve">irodalomtörténet és társadalomtörténet, társadalomtörténet és néprajz, társadalomtörténet és szociológia, jogtörténet-tudomány, neveléstörténet, történeti antropológia, a mentalitástörténet, a </w:t>
      </w:r>
      <w:proofErr w:type="spellStart"/>
      <w:r w:rsidRPr="00F30CC6">
        <w:rPr>
          <w:lang w:val="hu-HU"/>
        </w:rPr>
        <w:t>mikrotörténelem</w:t>
      </w:r>
      <w:proofErr w:type="spellEnd"/>
      <w:r w:rsidRPr="00F30CC6">
        <w:rPr>
          <w:lang w:val="hu-HU"/>
        </w:rPr>
        <w:t>)</w:t>
      </w:r>
    </w:p>
    <w:p w14:paraId="393CF2F5" w14:textId="77777777" w:rsidR="00DD1E3A" w:rsidRPr="00F30CC6" w:rsidRDefault="00DD1E3A" w:rsidP="00DD1E3A">
      <w:pPr>
        <w:numPr>
          <w:ilvl w:val="0"/>
          <w:numId w:val="2"/>
        </w:numPr>
        <w:spacing w:after="200"/>
        <w:ind w:left="1134" w:hanging="283"/>
        <w:contextualSpacing/>
        <w:jc w:val="both"/>
        <w:rPr>
          <w:color w:val="000000"/>
          <w:lang w:val="hu-HU"/>
        </w:rPr>
      </w:pPr>
      <w:r w:rsidRPr="00F30CC6">
        <w:rPr>
          <w:b/>
          <w:color w:val="000000"/>
          <w:lang w:val="hu-HU"/>
        </w:rPr>
        <w:t xml:space="preserve">Historiográfia és történelemelmélet. A történettudomány teoretikus és metodológiai kérdései, irányzatok és iskolák. Történelemértelmezések. </w:t>
      </w:r>
      <w:r w:rsidRPr="00F30CC6">
        <w:rPr>
          <w:color w:val="000000"/>
          <w:lang w:val="hu-HU"/>
        </w:rPr>
        <w:t>(a</w:t>
      </w:r>
      <w:r w:rsidRPr="00F30CC6">
        <w:rPr>
          <w:lang w:val="hu-HU"/>
        </w:rPr>
        <w:t xml:space="preserve"> történetírás fogalmi alapjai, a tudományos történetírás megszületése, az Annales, a marxista történetírás, társadalomtörténet-írás 1945 után, fogalomtörténet, a történetírás „nyelvi fordulata”, a történelmi elbeszélés szerkezete, az értelmezés tudománya: a hermeneutika, </w:t>
      </w:r>
      <w:proofErr w:type="spellStart"/>
      <w:r w:rsidRPr="00F30CC6">
        <w:rPr>
          <w:lang w:val="hu-HU"/>
        </w:rPr>
        <w:t>narrativitás</w:t>
      </w:r>
      <w:proofErr w:type="spellEnd"/>
      <w:r w:rsidRPr="00F30CC6">
        <w:rPr>
          <w:lang w:val="hu-HU"/>
        </w:rPr>
        <w:t xml:space="preserve"> és diskurzus – az értelmezés kerete, történeti összehasonlítás, transznacionális történetírás)</w:t>
      </w:r>
    </w:p>
    <w:p w14:paraId="72416B7B" w14:textId="77777777" w:rsidR="00DD1E3A" w:rsidRPr="00F30CC6" w:rsidRDefault="00DD1E3A" w:rsidP="00DD1E3A">
      <w:pPr>
        <w:numPr>
          <w:ilvl w:val="0"/>
          <w:numId w:val="2"/>
        </w:numPr>
        <w:spacing w:after="200"/>
        <w:ind w:left="1134" w:hanging="283"/>
        <w:contextualSpacing/>
        <w:jc w:val="both"/>
        <w:rPr>
          <w:color w:val="000000"/>
          <w:lang w:val="hu-HU"/>
        </w:rPr>
      </w:pPr>
      <w:r w:rsidRPr="00F30CC6">
        <w:rPr>
          <w:b/>
          <w:color w:val="000000"/>
          <w:lang w:val="hu-HU"/>
        </w:rPr>
        <w:t xml:space="preserve">Társtudományok és </w:t>
      </w:r>
      <w:proofErr w:type="spellStart"/>
      <w:r w:rsidRPr="00F30CC6">
        <w:rPr>
          <w:b/>
          <w:color w:val="000000"/>
          <w:lang w:val="hu-HU"/>
        </w:rPr>
        <w:t>aldiszciplinák</w:t>
      </w:r>
      <w:proofErr w:type="spellEnd"/>
      <w:r w:rsidRPr="00F30CC6">
        <w:rPr>
          <w:b/>
          <w:color w:val="000000"/>
          <w:lang w:val="hu-HU"/>
        </w:rPr>
        <w:t>. (</w:t>
      </w:r>
      <w:r w:rsidRPr="00F30CC6">
        <w:rPr>
          <w:lang w:val="hu-HU"/>
        </w:rPr>
        <w:t xml:space="preserve">várostörténet- és intézménytörténet, a gazdaságtörténet-írás újabb útjai, a társadalomtörténet-írás újabb útjai, történeti demográfia, történeti földrajz és társadalomtörténet, politikai társadalomtörténet – a politika társadalomtörténete, művelődéstörténet, kultúrtörténet, eszmetörténet, </w:t>
      </w:r>
      <w:r w:rsidRPr="00F30CC6">
        <w:rPr>
          <w:color w:val="000000"/>
          <w:lang w:val="hu-HU"/>
        </w:rPr>
        <w:t>vidéktörténet, a „mindennapok története”, életmódtörténet)</w:t>
      </w:r>
    </w:p>
    <w:p w14:paraId="52C53CA7" w14:textId="77777777" w:rsidR="00DD1E3A" w:rsidRPr="00F30CC6" w:rsidRDefault="00DD1E3A" w:rsidP="00DD1E3A">
      <w:pPr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>A részletes tételsor az aktuális tematikák függvénye!</w:t>
      </w:r>
    </w:p>
    <w:p w14:paraId="73B4ACF4" w14:textId="77777777" w:rsidR="00DD1E3A" w:rsidRPr="00F30CC6" w:rsidRDefault="00DD1E3A" w:rsidP="00DD1E3A">
      <w:pPr>
        <w:jc w:val="both"/>
        <w:rPr>
          <w:color w:val="000000"/>
          <w:lang w:val="hu-HU"/>
        </w:rPr>
      </w:pPr>
    </w:p>
    <w:p w14:paraId="755C081F" w14:textId="77777777" w:rsidR="00DD1E3A" w:rsidRPr="00F30CC6" w:rsidRDefault="00DD1E3A" w:rsidP="00DD1E3A">
      <w:pPr>
        <w:ind w:left="360"/>
        <w:jc w:val="both"/>
        <w:rPr>
          <w:b/>
          <w:color w:val="000000"/>
          <w:lang w:val="hu-HU"/>
        </w:rPr>
      </w:pPr>
      <w:r w:rsidRPr="00F30CC6">
        <w:rPr>
          <w:b/>
          <w:color w:val="000000"/>
          <w:lang w:val="hu-HU"/>
        </w:rPr>
        <w:t>A komplex vizsga második és harmadik egységét a szakbizottság által kijelölt háromtagú bizottság előtt kell letenni, melynek egyik tagja külső tag.</w:t>
      </w:r>
    </w:p>
    <w:p w14:paraId="66B07449" w14:textId="77777777" w:rsidR="00DD1E3A" w:rsidRPr="00F30CC6" w:rsidRDefault="00DD1E3A" w:rsidP="00DD1E3A">
      <w:pPr>
        <w:ind w:left="360"/>
        <w:jc w:val="both"/>
        <w:rPr>
          <w:b/>
          <w:color w:val="000000"/>
          <w:lang w:val="hu-HU"/>
        </w:rPr>
      </w:pPr>
    </w:p>
    <w:p w14:paraId="1A6A0B6F" w14:textId="77777777" w:rsidR="00DD1E3A" w:rsidRPr="00F30CC6" w:rsidRDefault="00DD1E3A" w:rsidP="00DD1E3A">
      <w:pPr>
        <w:jc w:val="both"/>
        <w:rPr>
          <w:lang w:val="hu-HU"/>
        </w:rPr>
      </w:pPr>
    </w:p>
    <w:p w14:paraId="71455EEA" w14:textId="77777777" w:rsidR="00DD1E3A" w:rsidRPr="00840B89" w:rsidRDefault="00DD1E3A" w:rsidP="00DD1E3A">
      <w:pPr>
        <w:ind w:firstLine="284"/>
        <w:jc w:val="both"/>
        <w:rPr>
          <w:lang w:val="hu-HU"/>
        </w:rPr>
      </w:pPr>
      <w:r w:rsidRPr="00840B89">
        <w:rPr>
          <w:lang w:val="hu-HU"/>
        </w:rPr>
        <w:t>A komplex vizsga értékelése kétfokozatú, megfelelt vagy nem megfelelt minősítés lehet.</w:t>
      </w:r>
    </w:p>
    <w:p w14:paraId="0D571CB0" w14:textId="77777777" w:rsidR="00DD1E3A" w:rsidRPr="00AA2245" w:rsidRDefault="00DD1E3A" w:rsidP="00DD1E3A">
      <w:pPr>
        <w:ind w:firstLine="284"/>
        <w:jc w:val="both"/>
        <w:rPr>
          <w:color w:val="FF0000"/>
          <w:lang w:val="hu-HU"/>
        </w:rPr>
      </w:pPr>
      <w:r w:rsidRPr="00F30CC6">
        <w:rPr>
          <w:lang w:val="hu-HU"/>
        </w:rPr>
        <w:lastRenderedPageBreak/>
        <w:t>A vizsgabizottság külön-külön értékeli a vizsga elméleti és disszertációs részét.</w:t>
      </w:r>
      <w:r w:rsidRPr="00840B89">
        <w:t xml:space="preserve"> </w:t>
      </w:r>
      <w:r w:rsidRPr="00840B89">
        <w:rPr>
          <w:lang w:val="hu-HU"/>
        </w:rPr>
        <w:t>Megfelelt minősítést akkor kaphat a doktorandusz, ha mind az elméleti részben, mind a</w:t>
      </w:r>
      <w:r>
        <w:rPr>
          <w:lang w:val="hu-HU"/>
        </w:rPr>
        <w:t xml:space="preserve"> </w:t>
      </w:r>
      <w:r w:rsidRPr="00840B89">
        <w:rPr>
          <w:lang w:val="hu-HU"/>
        </w:rPr>
        <w:t>tudományos előrehaladásról való beszámolás során a megszerezhető</w:t>
      </w:r>
      <w:r>
        <w:rPr>
          <w:lang w:val="hu-HU"/>
        </w:rPr>
        <w:t xml:space="preserve"> </w:t>
      </w:r>
      <w:r w:rsidRPr="00840B89">
        <w:rPr>
          <w:lang w:val="hu-HU"/>
        </w:rPr>
        <w:t>pontszámok legalább 60%-át elérte. A komplex vizsga összesített eredményét a két vizsgarész</w:t>
      </w:r>
      <w:r>
        <w:rPr>
          <w:lang w:val="hu-HU"/>
        </w:rPr>
        <w:t xml:space="preserve"> </w:t>
      </w:r>
      <w:r w:rsidRPr="00840B89">
        <w:rPr>
          <w:lang w:val="hu-HU"/>
        </w:rPr>
        <w:t>százalékos eredményének számtani átlaga adja</w:t>
      </w:r>
      <w:r>
        <w:rPr>
          <w:lang w:val="hu-HU"/>
        </w:rPr>
        <w:t>.</w:t>
      </w:r>
      <w:r>
        <w:t xml:space="preserve"> </w:t>
      </w:r>
    </w:p>
    <w:p w14:paraId="61F45225" w14:textId="77777777" w:rsidR="00DD1E3A" w:rsidRPr="00F30CC6" w:rsidRDefault="00DD1E3A" w:rsidP="00DD1E3A">
      <w:pPr>
        <w:jc w:val="both"/>
        <w:rPr>
          <w:lang w:val="hu-HU"/>
        </w:rPr>
      </w:pPr>
    </w:p>
    <w:p w14:paraId="750036D8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A komplex vizsgáról szöveges értékelést is tartalmazó jegyzőkönyv készül. </w:t>
      </w:r>
    </w:p>
    <w:p w14:paraId="244501C5" w14:textId="77777777" w:rsidR="00DD1E3A" w:rsidRPr="00F30CC6" w:rsidRDefault="00DD1E3A" w:rsidP="00DD1E3A">
      <w:pPr>
        <w:jc w:val="both"/>
        <w:rPr>
          <w:lang w:val="hu-HU"/>
        </w:rPr>
      </w:pPr>
    </w:p>
    <w:p w14:paraId="06619B71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A vizsga eredményét a szóbeli vizsga napján ki kell hirdetni.  </w:t>
      </w:r>
    </w:p>
    <w:p w14:paraId="6994EC5B" w14:textId="77777777" w:rsidR="00DD1E3A" w:rsidRPr="00F30CC6" w:rsidRDefault="00DD1E3A" w:rsidP="00DD1E3A">
      <w:pPr>
        <w:jc w:val="both"/>
        <w:rPr>
          <w:lang w:val="hu-HU"/>
        </w:rPr>
      </w:pPr>
    </w:p>
    <w:p w14:paraId="113C42A4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Sikertelen elméleti vizsgarész esetén a vizsgázó az adott vizsgaidőszakban további egy alkalommal megismételheti a vizsgát a nem teljesített tárgy(</w:t>
      </w:r>
      <w:proofErr w:type="spellStart"/>
      <w:r w:rsidRPr="00F30CC6">
        <w:rPr>
          <w:lang w:val="hu-HU"/>
        </w:rPr>
        <w:t>ak</w:t>
      </w:r>
      <w:proofErr w:type="spellEnd"/>
      <w:r w:rsidRPr="00F30CC6">
        <w:rPr>
          <w:lang w:val="hu-HU"/>
        </w:rPr>
        <w:t>)</w:t>
      </w:r>
      <w:proofErr w:type="spellStart"/>
      <w:r w:rsidRPr="00F30CC6">
        <w:rPr>
          <w:lang w:val="hu-HU"/>
        </w:rPr>
        <w:t>ból</w:t>
      </w:r>
      <w:proofErr w:type="spellEnd"/>
      <w:r w:rsidRPr="00F30CC6">
        <w:rPr>
          <w:lang w:val="hu-HU"/>
        </w:rPr>
        <w:t xml:space="preserve">. A vizsga disszertációs része sikertelenség esetén nem ismételhető. </w:t>
      </w:r>
    </w:p>
    <w:p w14:paraId="4FD5506A" w14:textId="77777777" w:rsidR="00DD1E3A" w:rsidRPr="00F30CC6" w:rsidRDefault="00DD1E3A" w:rsidP="00DD1E3A">
      <w:pPr>
        <w:jc w:val="both"/>
        <w:rPr>
          <w:lang w:val="hu-HU"/>
        </w:rPr>
      </w:pPr>
    </w:p>
    <w:p w14:paraId="457ACD3F" w14:textId="77777777" w:rsidR="00DD1E3A" w:rsidRPr="00F30CC6" w:rsidRDefault="00DD1E3A" w:rsidP="00DD1E3A">
      <w:pPr>
        <w:jc w:val="both"/>
        <w:rPr>
          <w:b/>
          <w:lang w:val="hu-HU"/>
        </w:rPr>
      </w:pPr>
      <w:r w:rsidRPr="00F30CC6">
        <w:rPr>
          <w:b/>
          <w:lang w:val="hu-HU"/>
        </w:rPr>
        <w:t>Kötelező irodalom</w:t>
      </w:r>
    </w:p>
    <w:p w14:paraId="1320C274" w14:textId="77777777" w:rsidR="00DD1E3A" w:rsidRPr="00F30CC6" w:rsidRDefault="00DD1E3A" w:rsidP="00DD1E3A">
      <w:pPr>
        <w:jc w:val="both"/>
        <w:rPr>
          <w:b/>
          <w:lang w:val="hu-HU"/>
        </w:rPr>
      </w:pPr>
    </w:p>
    <w:p w14:paraId="6AD0AA70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Bódy Zsombor – Ö. Kovács József (szerk.): </w:t>
      </w:r>
      <w:r w:rsidRPr="00F30CC6">
        <w:rPr>
          <w:i/>
          <w:lang w:val="hu-HU"/>
        </w:rPr>
        <w:t>Bevezetés a társadalomtörténetbe</w:t>
      </w:r>
      <w:r w:rsidRPr="00F30CC6">
        <w:rPr>
          <w:lang w:val="hu-HU"/>
        </w:rPr>
        <w:t xml:space="preserve">. Budapest, Osiris, 2003. </w:t>
      </w:r>
    </w:p>
    <w:p w14:paraId="622783C5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Romsics Ignác: Megismerhető-e a múlt? A történész mestersége. </w:t>
      </w:r>
      <w:r w:rsidRPr="00F30CC6">
        <w:rPr>
          <w:i/>
          <w:lang w:val="hu-HU"/>
        </w:rPr>
        <w:t>Rubicon</w:t>
      </w:r>
      <w:r w:rsidRPr="00F30CC6">
        <w:rPr>
          <w:lang w:val="hu-HU"/>
        </w:rPr>
        <w:t>, 2003. 6. szám.</w:t>
      </w:r>
    </w:p>
    <w:p w14:paraId="20F70ACA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Romsics Ignác: </w:t>
      </w:r>
      <w:proofErr w:type="spellStart"/>
      <w:r w:rsidRPr="00F30CC6">
        <w:rPr>
          <w:i/>
          <w:lang w:val="hu-HU"/>
        </w:rPr>
        <w:t>Clio</w:t>
      </w:r>
      <w:proofErr w:type="spellEnd"/>
      <w:r w:rsidRPr="00F30CC6">
        <w:rPr>
          <w:i/>
          <w:lang w:val="hu-HU"/>
        </w:rPr>
        <w:t xml:space="preserve"> bűvöletében – Magyar történetírás a 19–20. században – nemzetközi kitekintéssel.</w:t>
      </w:r>
      <w:r w:rsidRPr="00F30CC6">
        <w:rPr>
          <w:lang w:val="hu-HU"/>
        </w:rPr>
        <w:t xml:space="preserve"> Budapest, Osiris, 2011.</w:t>
      </w:r>
    </w:p>
    <w:p w14:paraId="4065A247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Bloch, Marc: </w:t>
      </w:r>
      <w:r w:rsidRPr="00F30CC6">
        <w:rPr>
          <w:i/>
          <w:lang w:val="hu-HU"/>
        </w:rPr>
        <w:t>A történész mestersége. Történetelméleti írások.</w:t>
      </w:r>
      <w:r w:rsidRPr="00F30CC6">
        <w:rPr>
          <w:lang w:val="hu-HU"/>
        </w:rPr>
        <w:t xml:space="preserve"> Budapest, 1996.</w:t>
      </w:r>
    </w:p>
    <w:p w14:paraId="160F4ECB" w14:textId="77777777" w:rsidR="00DD1E3A" w:rsidRPr="00F30CC6" w:rsidRDefault="00DD1E3A" w:rsidP="00DD1E3A">
      <w:pPr>
        <w:jc w:val="both"/>
        <w:rPr>
          <w:lang w:val="hu-HU"/>
        </w:rPr>
      </w:pPr>
      <w:proofErr w:type="spellStart"/>
      <w:r w:rsidRPr="00F30CC6">
        <w:rPr>
          <w:lang w:val="hu-HU"/>
        </w:rPr>
        <w:t>Carr</w:t>
      </w:r>
      <w:proofErr w:type="spellEnd"/>
      <w:r w:rsidRPr="00F30CC6">
        <w:rPr>
          <w:lang w:val="hu-HU"/>
        </w:rPr>
        <w:t xml:space="preserve">, Edward Hallett: </w:t>
      </w:r>
      <w:r w:rsidRPr="00F30CC6">
        <w:rPr>
          <w:i/>
          <w:lang w:val="hu-HU"/>
        </w:rPr>
        <w:t>Mi a történelem?</w:t>
      </w:r>
      <w:r w:rsidRPr="00F30CC6">
        <w:rPr>
          <w:lang w:val="hu-HU"/>
        </w:rPr>
        <w:t xml:space="preserve"> Budapest, 1995.</w:t>
      </w:r>
    </w:p>
    <w:p w14:paraId="644E82C8" w14:textId="77777777" w:rsidR="00DD1E3A" w:rsidRPr="00F30CC6" w:rsidRDefault="00DD1E3A" w:rsidP="00DD1E3A">
      <w:pPr>
        <w:pStyle w:val="Default"/>
        <w:jc w:val="both"/>
      </w:pPr>
      <w:r w:rsidRPr="00F30CC6">
        <w:t xml:space="preserve">Gyáni Gábor: </w:t>
      </w:r>
      <w:r w:rsidRPr="00F30CC6">
        <w:rPr>
          <w:i/>
        </w:rPr>
        <w:t>Emlékezés, emlékezet és a történelem elbeszélése.</w:t>
      </w:r>
      <w:r w:rsidRPr="00F30CC6">
        <w:t xml:space="preserve"> Budapest, 2000.</w:t>
      </w:r>
    </w:p>
    <w:p w14:paraId="32FC25F9" w14:textId="77777777" w:rsidR="00DD1E3A" w:rsidRPr="00F30CC6" w:rsidRDefault="00DD1E3A" w:rsidP="00DD1E3A">
      <w:pPr>
        <w:pStyle w:val="Default"/>
        <w:jc w:val="both"/>
      </w:pPr>
    </w:p>
    <w:p w14:paraId="0E4989D7" w14:textId="77777777" w:rsidR="00DD1E3A" w:rsidRPr="00F30CC6" w:rsidRDefault="00DD1E3A" w:rsidP="00DD1E3A">
      <w:pPr>
        <w:pStyle w:val="Default"/>
        <w:jc w:val="both"/>
        <w:rPr>
          <w:b/>
        </w:rPr>
      </w:pPr>
      <w:r w:rsidRPr="00F30CC6">
        <w:rPr>
          <w:b/>
        </w:rPr>
        <w:t>Ajánlott irodalom</w:t>
      </w:r>
    </w:p>
    <w:p w14:paraId="3639C26A" w14:textId="77777777" w:rsidR="00DD1E3A" w:rsidRPr="00F30CC6" w:rsidRDefault="00DD1E3A" w:rsidP="00DD1E3A">
      <w:pPr>
        <w:pStyle w:val="Default"/>
        <w:jc w:val="both"/>
      </w:pPr>
      <w:r w:rsidRPr="00F30CC6">
        <w:t xml:space="preserve"> </w:t>
      </w:r>
    </w:p>
    <w:p w14:paraId="60E43705" w14:textId="77777777" w:rsidR="00DD1E3A" w:rsidRPr="00F30CC6" w:rsidRDefault="00DD1E3A" w:rsidP="00DD1E3A">
      <w:pPr>
        <w:jc w:val="both"/>
        <w:rPr>
          <w:lang w:val="hu-HU"/>
        </w:rPr>
      </w:pPr>
      <w:proofErr w:type="spellStart"/>
      <w:r w:rsidRPr="00F30CC6">
        <w:rPr>
          <w:lang w:val="hu-HU"/>
        </w:rPr>
        <w:t>Collingwood</w:t>
      </w:r>
      <w:proofErr w:type="spellEnd"/>
      <w:r w:rsidRPr="00F30CC6">
        <w:rPr>
          <w:lang w:val="hu-HU"/>
        </w:rPr>
        <w:t xml:space="preserve">, Robin G.: </w:t>
      </w:r>
      <w:r w:rsidRPr="00F30CC6">
        <w:rPr>
          <w:i/>
          <w:lang w:val="hu-HU"/>
        </w:rPr>
        <w:t xml:space="preserve">A történelem eszméje. </w:t>
      </w:r>
      <w:r w:rsidRPr="00F30CC6">
        <w:rPr>
          <w:lang w:val="hu-HU"/>
        </w:rPr>
        <w:t>Budapest, Gondolat, 1987 [1946].</w:t>
      </w:r>
    </w:p>
    <w:p w14:paraId="2E1FA4D7" w14:textId="77777777" w:rsidR="00DD1E3A" w:rsidRPr="00F30CC6" w:rsidRDefault="00DD1E3A" w:rsidP="00DD1E3A">
      <w:pPr>
        <w:jc w:val="both"/>
        <w:rPr>
          <w:lang w:val="hu-HU"/>
        </w:rPr>
      </w:pPr>
      <w:proofErr w:type="spellStart"/>
      <w:r w:rsidRPr="00F30CC6">
        <w:rPr>
          <w:lang w:val="hu-HU"/>
        </w:rPr>
        <w:t>Fabinyi</w:t>
      </w:r>
      <w:proofErr w:type="spellEnd"/>
      <w:r w:rsidRPr="00F30CC6">
        <w:rPr>
          <w:lang w:val="hu-HU"/>
        </w:rPr>
        <w:t xml:space="preserve"> Tibor: </w:t>
      </w:r>
      <w:r w:rsidRPr="00F30CC6">
        <w:rPr>
          <w:i/>
          <w:lang w:val="hu-HU"/>
        </w:rPr>
        <w:t>A keresztény hermeneutika kérdései és története.</w:t>
      </w:r>
      <w:r w:rsidRPr="00F30CC6">
        <w:rPr>
          <w:lang w:val="hu-HU"/>
        </w:rPr>
        <w:t xml:space="preserve"> 1. kötet. Budapest, Hermeneutikai </w:t>
      </w:r>
      <w:proofErr w:type="spellStart"/>
      <w:r w:rsidRPr="00F30CC6">
        <w:rPr>
          <w:lang w:val="hu-HU"/>
        </w:rPr>
        <w:t>Kut</w:t>
      </w:r>
      <w:proofErr w:type="spellEnd"/>
      <w:r w:rsidRPr="00F30CC6">
        <w:rPr>
          <w:lang w:val="hu-HU"/>
        </w:rPr>
        <w:t>. K. 1998.</w:t>
      </w:r>
    </w:p>
    <w:p w14:paraId="0F03A6C6" w14:textId="77777777" w:rsidR="00DD1E3A" w:rsidRPr="00F30CC6" w:rsidRDefault="00DD1E3A" w:rsidP="00DD1E3A">
      <w:pPr>
        <w:jc w:val="both"/>
        <w:rPr>
          <w:lang w:val="hu-HU"/>
        </w:rPr>
      </w:pPr>
      <w:proofErr w:type="spellStart"/>
      <w:r w:rsidRPr="00F30CC6">
        <w:rPr>
          <w:lang w:val="hu-HU"/>
        </w:rPr>
        <w:t>Gadamer</w:t>
      </w:r>
      <w:proofErr w:type="spellEnd"/>
      <w:r w:rsidRPr="00F30CC6">
        <w:rPr>
          <w:lang w:val="hu-HU"/>
        </w:rPr>
        <w:t xml:space="preserve">, Hans Georg: </w:t>
      </w:r>
      <w:r w:rsidRPr="00F30CC6">
        <w:rPr>
          <w:i/>
          <w:iCs/>
          <w:lang w:val="hu-HU"/>
        </w:rPr>
        <w:t xml:space="preserve">Igazság és módszer. Egy filozófiai hermeneutika vázlata. </w:t>
      </w:r>
      <w:r w:rsidRPr="00F30CC6">
        <w:rPr>
          <w:lang w:val="hu-HU"/>
        </w:rPr>
        <w:t>Budapest, Gondolat, 1984 [1975].</w:t>
      </w:r>
    </w:p>
    <w:p w14:paraId="1A21A52A" w14:textId="77777777" w:rsidR="00DD1E3A" w:rsidRPr="00F30CC6" w:rsidRDefault="00DD1E3A" w:rsidP="00DD1E3A">
      <w:pPr>
        <w:jc w:val="both"/>
        <w:rPr>
          <w:lang w:val="hu-HU"/>
        </w:rPr>
      </w:pPr>
      <w:proofErr w:type="spellStart"/>
      <w:r w:rsidRPr="00F30CC6">
        <w:rPr>
          <w:lang w:val="hu-HU"/>
        </w:rPr>
        <w:t>Geertz</w:t>
      </w:r>
      <w:proofErr w:type="spellEnd"/>
      <w:r w:rsidRPr="00F30CC6">
        <w:rPr>
          <w:lang w:val="hu-HU"/>
        </w:rPr>
        <w:t xml:space="preserve">, </w:t>
      </w:r>
      <w:proofErr w:type="spellStart"/>
      <w:r w:rsidRPr="00F30CC6">
        <w:rPr>
          <w:lang w:val="hu-HU"/>
        </w:rPr>
        <w:t>Clifford</w:t>
      </w:r>
      <w:proofErr w:type="spellEnd"/>
      <w:r w:rsidRPr="00F30CC6">
        <w:rPr>
          <w:lang w:val="hu-HU"/>
        </w:rPr>
        <w:t xml:space="preserve">: </w:t>
      </w:r>
      <w:r w:rsidRPr="00F30CC6">
        <w:rPr>
          <w:i/>
          <w:lang w:val="hu-HU"/>
        </w:rPr>
        <w:t>Az értelmezés hatalma</w:t>
      </w:r>
      <w:r w:rsidRPr="00F30CC6">
        <w:rPr>
          <w:lang w:val="hu-HU"/>
        </w:rPr>
        <w:t>. Budapest, Osiris – Századvég, 1994.</w:t>
      </w:r>
    </w:p>
    <w:p w14:paraId="17CA0EAF" w14:textId="77777777" w:rsidR="00DD1E3A" w:rsidRPr="00F30CC6" w:rsidRDefault="00DD1E3A" w:rsidP="00DD1E3A">
      <w:pPr>
        <w:jc w:val="both"/>
        <w:rPr>
          <w:lang w:val="hu-HU"/>
        </w:rPr>
      </w:pPr>
      <w:proofErr w:type="spellStart"/>
      <w:r w:rsidRPr="00F30CC6">
        <w:rPr>
          <w:lang w:val="hu-HU"/>
        </w:rPr>
        <w:t>Ginzburg</w:t>
      </w:r>
      <w:proofErr w:type="spellEnd"/>
      <w:r w:rsidRPr="00F30CC6">
        <w:rPr>
          <w:lang w:val="hu-HU"/>
        </w:rPr>
        <w:t xml:space="preserve">, Carlo: </w:t>
      </w:r>
      <w:r w:rsidRPr="00F30CC6">
        <w:rPr>
          <w:i/>
          <w:lang w:val="hu-HU"/>
        </w:rPr>
        <w:t>A sajt és a kukacok</w:t>
      </w:r>
      <w:r w:rsidRPr="00F30CC6">
        <w:rPr>
          <w:lang w:val="hu-HU"/>
        </w:rPr>
        <w:t>. Budapest, Európa, 1991.</w:t>
      </w:r>
    </w:p>
    <w:p w14:paraId="3DA1FB8F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Gyáni Gábor – Kövér György: </w:t>
      </w:r>
      <w:r w:rsidRPr="00F30CC6">
        <w:rPr>
          <w:i/>
          <w:lang w:val="hu-HU"/>
        </w:rPr>
        <w:t xml:space="preserve">Magyarország társadalomtörténete a reformkortól a második világháborúig. </w:t>
      </w:r>
      <w:r w:rsidRPr="00F30CC6">
        <w:rPr>
          <w:lang w:val="hu-HU"/>
        </w:rPr>
        <w:t>(2. jav. kiadás). Budapest, Osiris, 2001.</w:t>
      </w:r>
    </w:p>
    <w:p w14:paraId="0A3C6855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Gyáni Gábor: A mindennapi élet mint kutatási probléma. </w:t>
      </w:r>
      <w:proofErr w:type="spellStart"/>
      <w:r w:rsidRPr="00F30CC6">
        <w:rPr>
          <w:i/>
          <w:lang w:val="hu-HU"/>
        </w:rPr>
        <w:t>Aetas</w:t>
      </w:r>
      <w:proofErr w:type="spellEnd"/>
      <w:r w:rsidRPr="00F30CC6">
        <w:rPr>
          <w:lang w:val="hu-HU"/>
        </w:rPr>
        <w:t>, 1997. 1. 151-161.</w:t>
      </w:r>
    </w:p>
    <w:p w14:paraId="4A7B2E04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Hajnal István: Történelem és szociológia. </w:t>
      </w:r>
      <w:r w:rsidRPr="00F30CC6">
        <w:rPr>
          <w:i/>
          <w:lang w:val="hu-HU"/>
        </w:rPr>
        <w:t>Századok</w:t>
      </w:r>
      <w:r w:rsidRPr="00F30CC6">
        <w:rPr>
          <w:lang w:val="hu-HU"/>
        </w:rPr>
        <w:t>, 1939. 1. 1-32.; 2. 137-166.</w:t>
      </w:r>
    </w:p>
    <w:p w14:paraId="72A11E93" w14:textId="77777777" w:rsidR="00DD1E3A" w:rsidRPr="00F30CC6" w:rsidRDefault="00DD1E3A" w:rsidP="00DD1E3A">
      <w:pPr>
        <w:jc w:val="both"/>
        <w:rPr>
          <w:lang w:val="hu-HU"/>
        </w:rPr>
      </w:pPr>
      <w:proofErr w:type="spellStart"/>
      <w:r w:rsidRPr="00F30CC6">
        <w:rPr>
          <w:lang w:val="hu-HU"/>
        </w:rPr>
        <w:t>Jenkins</w:t>
      </w:r>
      <w:proofErr w:type="spellEnd"/>
      <w:r w:rsidRPr="00F30CC6">
        <w:rPr>
          <w:lang w:val="hu-HU"/>
        </w:rPr>
        <w:t xml:space="preserve">, Keith: Ne zárkózzunk be teljesen! Posztmodernitásról, posztmodernizmusról és történelemről. </w:t>
      </w:r>
      <w:r w:rsidRPr="00F30CC6">
        <w:rPr>
          <w:i/>
          <w:lang w:val="hu-HU"/>
        </w:rPr>
        <w:t>Korall</w:t>
      </w:r>
      <w:r w:rsidRPr="00F30CC6">
        <w:rPr>
          <w:lang w:val="hu-HU"/>
        </w:rPr>
        <w:t>, 2000. 1. (nyár).</w:t>
      </w:r>
    </w:p>
    <w:p w14:paraId="2A1EE66A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Kocka, Jürgen 1986. Elméletek és </w:t>
      </w:r>
      <w:proofErr w:type="spellStart"/>
      <w:r w:rsidRPr="00F30CC6">
        <w:rPr>
          <w:lang w:val="hu-HU"/>
        </w:rPr>
        <w:t>kvantifikáció</w:t>
      </w:r>
      <w:proofErr w:type="spellEnd"/>
      <w:r w:rsidRPr="00F30CC6">
        <w:rPr>
          <w:lang w:val="hu-HU"/>
        </w:rPr>
        <w:t xml:space="preserve"> a történetírásban. </w:t>
      </w:r>
      <w:r w:rsidRPr="00F30CC6">
        <w:rPr>
          <w:i/>
          <w:lang w:val="hu-HU"/>
        </w:rPr>
        <w:t>Világtörténet</w:t>
      </w:r>
      <w:r w:rsidRPr="00F30CC6">
        <w:rPr>
          <w:lang w:val="hu-HU"/>
        </w:rPr>
        <w:t>, 3-4. sz. 53–63.</w:t>
      </w:r>
    </w:p>
    <w:p w14:paraId="7E7A3178" w14:textId="77777777" w:rsidR="00DD1E3A" w:rsidRPr="00F30CC6" w:rsidRDefault="00DD1E3A" w:rsidP="00DD1E3A">
      <w:pPr>
        <w:pStyle w:val="Default"/>
        <w:jc w:val="both"/>
      </w:pPr>
      <w:r w:rsidRPr="00F30CC6">
        <w:t xml:space="preserve">Kornis Gyula: </w:t>
      </w:r>
      <w:r w:rsidRPr="00F30CC6">
        <w:rPr>
          <w:i/>
        </w:rPr>
        <w:t>Történetfilozófia.</w:t>
      </w:r>
      <w:r w:rsidRPr="00F30CC6">
        <w:t xml:space="preserve"> In. </w:t>
      </w:r>
      <w:proofErr w:type="spellStart"/>
      <w:r w:rsidRPr="00F30CC6">
        <w:t>Hóman</w:t>
      </w:r>
      <w:proofErr w:type="spellEnd"/>
      <w:r w:rsidRPr="00F30CC6">
        <w:t xml:space="preserve"> Bálint (szerk.): A magyar történettudomány kézikönyve 1. köt. 1. füzet. Magyar Történeti Társulat. 1924.</w:t>
      </w:r>
    </w:p>
    <w:p w14:paraId="30C8B4F1" w14:textId="77777777" w:rsidR="00DD1E3A" w:rsidRPr="00F30CC6" w:rsidRDefault="00DD1E3A" w:rsidP="00DD1E3A">
      <w:pPr>
        <w:jc w:val="both"/>
        <w:rPr>
          <w:lang w:val="hu-HU"/>
        </w:rPr>
      </w:pPr>
      <w:proofErr w:type="spellStart"/>
      <w:r w:rsidRPr="00F30CC6">
        <w:rPr>
          <w:lang w:val="hu-HU"/>
        </w:rPr>
        <w:t>Koselleck</w:t>
      </w:r>
      <w:proofErr w:type="spellEnd"/>
      <w:r w:rsidRPr="00F30CC6">
        <w:rPr>
          <w:lang w:val="hu-HU"/>
        </w:rPr>
        <w:t xml:space="preserve">, </w:t>
      </w:r>
      <w:proofErr w:type="spellStart"/>
      <w:r w:rsidRPr="00F30CC6">
        <w:rPr>
          <w:lang w:val="hu-HU"/>
        </w:rPr>
        <w:t>Reinhart</w:t>
      </w:r>
      <w:proofErr w:type="spellEnd"/>
      <w:r w:rsidRPr="00F30CC6">
        <w:rPr>
          <w:lang w:val="hu-HU"/>
        </w:rPr>
        <w:t xml:space="preserve">: </w:t>
      </w:r>
      <w:r w:rsidRPr="00F30CC6">
        <w:rPr>
          <w:i/>
          <w:lang w:val="hu-HU"/>
        </w:rPr>
        <w:t xml:space="preserve">Az aszimmetrikus ellenfogalmak történeti-politikai szemantikája. </w:t>
      </w:r>
      <w:r w:rsidRPr="00F30CC6">
        <w:rPr>
          <w:lang w:val="hu-HU"/>
        </w:rPr>
        <w:t>Budapest, Jószöveg Tankönyvek, 1997 [1975].</w:t>
      </w:r>
    </w:p>
    <w:p w14:paraId="1ED24E34" w14:textId="77777777" w:rsidR="00DD1E3A" w:rsidRPr="00F30CC6" w:rsidRDefault="00DD1E3A" w:rsidP="00DD1E3A">
      <w:pPr>
        <w:jc w:val="both"/>
        <w:rPr>
          <w:lang w:val="hu-HU"/>
        </w:rPr>
      </w:pPr>
      <w:proofErr w:type="spellStart"/>
      <w:r w:rsidRPr="00F30CC6">
        <w:rPr>
          <w:lang w:val="hu-HU"/>
        </w:rPr>
        <w:t>Koselleck</w:t>
      </w:r>
      <w:proofErr w:type="spellEnd"/>
      <w:r w:rsidRPr="00F30CC6">
        <w:rPr>
          <w:lang w:val="hu-HU"/>
        </w:rPr>
        <w:t xml:space="preserve">, </w:t>
      </w:r>
      <w:proofErr w:type="spellStart"/>
      <w:r w:rsidRPr="00F30CC6">
        <w:rPr>
          <w:lang w:val="hu-HU"/>
        </w:rPr>
        <w:t>Reinhart</w:t>
      </w:r>
      <w:proofErr w:type="spellEnd"/>
      <w:r w:rsidRPr="00F30CC6">
        <w:rPr>
          <w:lang w:val="hu-HU"/>
        </w:rPr>
        <w:t xml:space="preserve">: </w:t>
      </w:r>
      <w:r w:rsidRPr="00F30CC6">
        <w:rPr>
          <w:i/>
          <w:lang w:val="hu-HU"/>
        </w:rPr>
        <w:t>Elmúlt jövő. A történeti idők szemantikája</w:t>
      </w:r>
      <w:r w:rsidRPr="00F30CC6">
        <w:rPr>
          <w:lang w:val="hu-HU"/>
        </w:rPr>
        <w:t>. Budapest. 2003.</w:t>
      </w:r>
    </w:p>
    <w:p w14:paraId="050EF3C4" w14:textId="77777777" w:rsidR="00DD1E3A" w:rsidRPr="00F30CC6" w:rsidRDefault="00DD1E3A" w:rsidP="00DD1E3A">
      <w:pPr>
        <w:jc w:val="both"/>
        <w:rPr>
          <w:lang w:val="hu-HU"/>
        </w:rPr>
      </w:pPr>
      <w:proofErr w:type="spellStart"/>
      <w:r w:rsidRPr="00F30CC6">
        <w:rPr>
          <w:lang w:val="hu-HU"/>
        </w:rPr>
        <w:t>Koselleck</w:t>
      </w:r>
      <w:proofErr w:type="spellEnd"/>
      <w:r w:rsidRPr="00F30CC6">
        <w:rPr>
          <w:lang w:val="hu-HU"/>
        </w:rPr>
        <w:t xml:space="preserve">, </w:t>
      </w:r>
      <w:proofErr w:type="spellStart"/>
      <w:r w:rsidRPr="00F30CC6">
        <w:rPr>
          <w:lang w:val="hu-HU"/>
        </w:rPr>
        <w:t>Reinhart</w:t>
      </w:r>
      <w:proofErr w:type="spellEnd"/>
      <w:r w:rsidRPr="00F30CC6">
        <w:rPr>
          <w:lang w:val="hu-HU"/>
        </w:rPr>
        <w:t xml:space="preserve">: </w:t>
      </w:r>
      <w:r w:rsidRPr="00F30CC6">
        <w:rPr>
          <w:i/>
          <w:lang w:val="hu-HU"/>
        </w:rPr>
        <w:t>Történelem, történetek és formális időstruktúrák</w:t>
      </w:r>
      <w:r w:rsidRPr="00F30CC6">
        <w:rPr>
          <w:lang w:val="hu-HU"/>
        </w:rPr>
        <w:t xml:space="preserve">. In. </w:t>
      </w:r>
      <w:proofErr w:type="spellStart"/>
      <w:r w:rsidRPr="00F30CC6">
        <w:rPr>
          <w:lang w:val="hu-HU"/>
        </w:rPr>
        <w:t>Thomka</w:t>
      </w:r>
      <w:proofErr w:type="spellEnd"/>
      <w:r w:rsidRPr="00F30CC6">
        <w:rPr>
          <w:lang w:val="hu-HU"/>
        </w:rPr>
        <w:t xml:space="preserve"> Beáta (szerk.): Narratívák 4. A történelem poétikája. Budapest, Kijárat Kiadó, 2000. 25–35.</w:t>
      </w:r>
    </w:p>
    <w:p w14:paraId="29AA55A2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lastRenderedPageBreak/>
        <w:t xml:space="preserve">Ö. Kovács József: Egy politikai diktatúra társadalmi </w:t>
      </w:r>
      <w:proofErr w:type="spellStart"/>
      <w:r w:rsidRPr="00F30CC6">
        <w:rPr>
          <w:lang w:val="hu-HU"/>
        </w:rPr>
        <w:t>korlátai</w:t>
      </w:r>
      <w:proofErr w:type="spellEnd"/>
      <w:r w:rsidRPr="00F30CC6">
        <w:rPr>
          <w:lang w:val="hu-HU"/>
        </w:rPr>
        <w:t xml:space="preserve">. Jelenkortörténeti kutatások az NDK-ról. </w:t>
      </w:r>
      <w:r w:rsidRPr="00F30CC6">
        <w:rPr>
          <w:i/>
          <w:lang w:val="hu-HU"/>
        </w:rPr>
        <w:t>Korall</w:t>
      </w:r>
      <w:r w:rsidRPr="00F30CC6">
        <w:rPr>
          <w:lang w:val="hu-HU"/>
        </w:rPr>
        <w:t>, 2004. 15-16. 179-204.</w:t>
      </w:r>
    </w:p>
    <w:p w14:paraId="06A400DF" w14:textId="77777777" w:rsidR="00DD1E3A" w:rsidRPr="00F30CC6" w:rsidRDefault="00DD1E3A" w:rsidP="00DD1E3A">
      <w:pPr>
        <w:jc w:val="both"/>
        <w:rPr>
          <w:lang w:val="hu-HU"/>
        </w:rPr>
      </w:pPr>
      <w:proofErr w:type="spellStart"/>
      <w:r w:rsidRPr="00F30CC6">
        <w:rPr>
          <w:lang w:val="hu-HU"/>
        </w:rPr>
        <w:t>Schulmbohm</w:t>
      </w:r>
      <w:proofErr w:type="spellEnd"/>
      <w:r w:rsidRPr="00F30CC6">
        <w:rPr>
          <w:lang w:val="hu-HU"/>
        </w:rPr>
        <w:t xml:space="preserve">, Jürgen: </w:t>
      </w:r>
      <w:proofErr w:type="spellStart"/>
      <w:r w:rsidRPr="00F30CC6">
        <w:rPr>
          <w:lang w:val="hu-HU"/>
        </w:rPr>
        <w:t>Mikrotörténelem</w:t>
      </w:r>
      <w:proofErr w:type="spellEnd"/>
      <w:r w:rsidRPr="00F30CC6">
        <w:rPr>
          <w:lang w:val="hu-HU"/>
        </w:rPr>
        <w:t xml:space="preserve"> – </w:t>
      </w:r>
      <w:proofErr w:type="spellStart"/>
      <w:r w:rsidRPr="00F30CC6">
        <w:rPr>
          <w:lang w:val="hu-HU"/>
        </w:rPr>
        <w:t>makrotörténelem</w:t>
      </w:r>
      <w:proofErr w:type="spellEnd"/>
      <w:r w:rsidRPr="00F30CC6">
        <w:rPr>
          <w:lang w:val="hu-HU"/>
        </w:rPr>
        <w:t xml:space="preserve">. </w:t>
      </w:r>
      <w:proofErr w:type="spellStart"/>
      <w:r w:rsidRPr="00F30CC6">
        <w:rPr>
          <w:i/>
          <w:lang w:val="hu-HU"/>
        </w:rPr>
        <w:t>Aetas</w:t>
      </w:r>
      <w:proofErr w:type="spellEnd"/>
      <w:r w:rsidRPr="00F30CC6">
        <w:rPr>
          <w:lang w:val="hu-HU"/>
        </w:rPr>
        <w:t>, 2000. 4. sz.</w:t>
      </w:r>
    </w:p>
    <w:p w14:paraId="5CC21665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Sebők Marcell (szerk.): </w:t>
      </w:r>
      <w:r w:rsidRPr="00F30CC6">
        <w:rPr>
          <w:i/>
          <w:lang w:val="hu-HU"/>
        </w:rPr>
        <w:t>Történeti antropológia</w:t>
      </w:r>
      <w:r w:rsidRPr="00F30CC6">
        <w:rPr>
          <w:lang w:val="hu-HU"/>
        </w:rPr>
        <w:t>. Budapest, Replika Kör, 2000.</w:t>
      </w:r>
    </w:p>
    <w:p w14:paraId="1CE2010D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White, </w:t>
      </w:r>
      <w:proofErr w:type="spellStart"/>
      <w:r w:rsidRPr="00F30CC6">
        <w:rPr>
          <w:lang w:val="hu-HU"/>
        </w:rPr>
        <w:t>Hayden</w:t>
      </w:r>
      <w:proofErr w:type="spellEnd"/>
      <w:r w:rsidRPr="00F30CC6">
        <w:rPr>
          <w:lang w:val="hu-HU"/>
        </w:rPr>
        <w:t xml:space="preserve">: </w:t>
      </w:r>
      <w:r w:rsidRPr="00F30CC6">
        <w:rPr>
          <w:i/>
          <w:lang w:val="hu-HU"/>
        </w:rPr>
        <w:t>A történelem terhe.</w:t>
      </w:r>
      <w:r w:rsidRPr="00F30CC6">
        <w:rPr>
          <w:lang w:val="hu-HU"/>
        </w:rPr>
        <w:t xml:space="preserve"> Budapest, Osiris, 1997 [1966].</w:t>
      </w:r>
    </w:p>
    <w:p w14:paraId="254F19D4" w14:textId="77777777" w:rsidR="00DD1E3A" w:rsidRPr="00F30CC6" w:rsidRDefault="00DD1E3A" w:rsidP="00DD1E3A">
      <w:pPr>
        <w:tabs>
          <w:tab w:val="left" w:pos="7665"/>
        </w:tabs>
        <w:jc w:val="both"/>
        <w:rPr>
          <w:b/>
          <w:lang w:val="hu-HU"/>
        </w:rPr>
      </w:pPr>
    </w:p>
    <w:p w14:paraId="669EA624" w14:textId="77777777" w:rsidR="00DD1E3A" w:rsidRPr="00F30CC6" w:rsidRDefault="00DD1E3A" w:rsidP="00DD1E3A">
      <w:pPr>
        <w:spacing w:after="160" w:line="259" w:lineRule="auto"/>
        <w:jc w:val="both"/>
        <w:rPr>
          <w:b/>
          <w:lang w:val="hu-HU"/>
        </w:rPr>
      </w:pPr>
      <w:r w:rsidRPr="00F30CC6">
        <w:rPr>
          <w:b/>
          <w:lang w:val="hu-HU"/>
        </w:rPr>
        <w:br w:type="page"/>
      </w:r>
    </w:p>
    <w:p w14:paraId="6F58A1E5" w14:textId="77777777" w:rsidR="00DD1E3A" w:rsidRPr="00F30CC6" w:rsidRDefault="00DD1E3A" w:rsidP="00DD1E3A">
      <w:pPr>
        <w:numPr>
          <w:ilvl w:val="0"/>
          <w:numId w:val="1"/>
        </w:numPr>
        <w:jc w:val="both"/>
        <w:rPr>
          <w:b/>
          <w:lang w:val="hu-HU"/>
        </w:rPr>
      </w:pPr>
      <w:r w:rsidRPr="00F30CC6">
        <w:rPr>
          <w:b/>
          <w:lang w:val="hu-HU"/>
        </w:rPr>
        <w:lastRenderedPageBreak/>
        <w:t>Politikatudományi Doktori Program</w:t>
      </w:r>
    </w:p>
    <w:p w14:paraId="3647C0D5" w14:textId="77777777" w:rsidR="00DD1E3A" w:rsidRPr="00F30CC6" w:rsidRDefault="00DD1E3A" w:rsidP="00DD1E3A">
      <w:pPr>
        <w:ind w:hanging="360"/>
        <w:jc w:val="both"/>
        <w:rPr>
          <w:b/>
          <w:color w:val="000000"/>
          <w:lang w:val="hu-HU"/>
        </w:rPr>
      </w:pPr>
    </w:p>
    <w:p w14:paraId="79BD81EB" w14:textId="77777777" w:rsidR="00DD1E3A" w:rsidRPr="00F30CC6" w:rsidRDefault="00DD1E3A" w:rsidP="00DD1E3A">
      <w:pPr>
        <w:jc w:val="both"/>
        <w:rPr>
          <w:b/>
          <w:lang w:val="hu-HU"/>
        </w:rPr>
      </w:pPr>
      <w:r w:rsidRPr="00F30CC6">
        <w:rPr>
          <w:b/>
          <w:lang w:val="hu-HU"/>
        </w:rPr>
        <w:t>Általános szabályok:</w:t>
      </w:r>
    </w:p>
    <w:p w14:paraId="762E0CB4" w14:textId="77777777" w:rsidR="00DD1E3A" w:rsidRPr="00F30CC6" w:rsidRDefault="00DD1E3A" w:rsidP="00DD1E3A">
      <w:pPr>
        <w:jc w:val="both"/>
        <w:rPr>
          <w:b/>
          <w:lang w:val="hu-HU"/>
        </w:rPr>
      </w:pPr>
    </w:p>
    <w:p w14:paraId="5FAA4ACD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(1) A komplex vizsgát nyilvánosan, bizottság előtt kell letenni. A vizsgabizottság legalább három tagból áll, a tagok legalább egyharmada nem áll foglalkoztatásra irányuló jogviszonyban a doktori iskolát működtető intézménnyel.</w:t>
      </w:r>
    </w:p>
    <w:p w14:paraId="23048C97" w14:textId="77777777" w:rsidR="00DD1E3A" w:rsidRPr="00F30CC6" w:rsidRDefault="00DD1E3A" w:rsidP="00DD1E3A">
      <w:pPr>
        <w:jc w:val="both"/>
        <w:rPr>
          <w:b/>
          <w:lang w:val="hu-HU"/>
        </w:rPr>
      </w:pPr>
    </w:p>
    <w:p w14:paraId="009248D6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(2) A komplex vizsgára történő jelentkezés időpontja: és annak feltételei: </w:t>
      </w:r>
    </w:p>
    <w:p w14:paraId="0700F444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A komplex vizsgára jelentkezni elektronikusan, a jelentkezési lap kitöltésével lehet. </w:t>
      </w:r>
    </w:p>
    <w:p w14:paraId="4AA782DC" w14:textId="77777777" w:rsidR="00DD1E3A" w:rsidRPr="00F30CC6" w:rsidRDefault="00DD1E3A" w:rsidP="00DD1E3A">
      <w:pPr>
        <w:jc w:val="both"/>
        <w:rPr>
          <w:lang w:val="hu-HU"/>
        </w:rPr>
      </w:pPr>
    </w:p>
    <w:p w14:paraId="17541312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(3) A komplex vizsgára történő jelentkezés feltételei:</w:t>
      </w:r>
    </w:p>
    <w:p w14:paraId="0F6C4CF1" w14:textId="77777777" w:rsidR="00DD1E3A" w:rsidRPr="00F30CC6" w:rsidRDefault="00DD1E3A" w:rsidP="00DD1E3A">
      <w:pPr>
        <w:pStyle w:val="Listaszerbekezds"/>
        <w:ind w:left="426"/>
        <w:contextualSpacing/>
        <w:jc w:val="both"/>
        <w:rPr>
          <w:color w:val="FF0000"/>
          <w:lang w:val="hu-HU"/>
        </w:rPr>
      </w:pPr>
    </w:p>
    <w:p w14:paraId="48D08441" w14:textId="77777777" w:rsidR="00DD1E3A" w:rsidRPr="00F30CC6" w:rsidRDefault="00DD1E3A" w:rsidP="00DD1E3A">
      <w:pPr>
        <w:pStyle w:val="Listaszerbekezds"/>
        <w:numPr>
          <w:ilvl w:val="0"/>
          <w:numId w:val="5"/>
        </w:numPr>
        <w:ind w:left="426" w:hanging="426"/>
        <w:contextualSpacing/>
        <w:jc w:val="both"/>
        <w:rPr>
          <w:lang w:val="hu-HU"/>
        </w:rPr>
      </w:pPr>
      <w:r w:rsidRPr="00F30CC6">
        <w:rPr>
          <w:lang w:val="hu-HU"/>
        </w:rPr>
        <w:t xml:space="preserve">A doktori képzés „képzési és kutatási szakaszában” (első négy félév) legalább 90 kredit ÉS valamennyi, a doktori iskola képzési tervében előírt „képzési kredit” megszerzése (kivéve a doktori fokozatszerzésre egyénileg felkészülő, akinek hallgatói jogviszonya a komplex vizsgára történő jelentkezéssel és annak elfogadásával jön létre). </w:t>
      </w:r>
    </w:p>
    <w:p w14:paraId="026E8F21" w14:textId="77777777" w:rsidR="00DD1E3A" w:rsidRPr="00F30CC6" w:rsidRDefault="00DD1E3A" w:rsidP="00DD1E3A">
      <w:pPr>
        <w:jc w:val="both"/>
        <w:rPr>
          <w:lang w:val="hu-HU"/>
        </w:rPr>
      </w:pPr>
    </w:p>
    <w:p w14:paraId="66758C79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(4) A komplex vizsga két fő részből áll: </w:t>
      </w:r>
    </w:p>
    <w:p w14:paraId="469AF399" w14:textId="77777777" w:rsidR="00DD1E3A" w:rsidRPr="00F30CC6" w:rsidRDefault="00DD1E3A" w:rsidP="00DD1E3A">
      <w:pPr>
        <w:pStyle w:val="Listaszerbekezds"/>
        <w:numPr>
          <w:ilvl w:val="0"/>
          <w:numId w:val="6"/>
        </w:numPr>
        <w:contextualSpacing/>
        <w:jc w:val="both"/>
        <w:rPr>
          <w:lang w:val="hu-HU"/>
        </w:rPr>
      </w:pPr>
      <w:r w:rsidRPr="00F30CC6">
        <w:rPr>
          <w:lang w:val="hu-HU"/>
        </w:rPr>
        <w:t xml:space="preserve">az egyik részben a vizsgázó elméleti felkészültségét mérik fel („elméleti rész”): a vizsgázó az alábbi kérdéssor alapján legalább két, előre meghatározott témakörből tesz vizsgát, illeszkedve a vizsgázó disszertációjának szűkebb témájához. </w:t>
      </w:r>
    </w:p>
    <w:p w14:paraId="418005CE" w14:textId="77777777" w:rsidR="00DD1E3A" w:rsidRPr="00F30CC6" w:rsidRDefault="00DD1E3A" w:rsidP="00DD1E3A">
      <w:pPr>
        <w:pStyle w:val="Listaszerbekezds"/>
        <w:numPr>
          <w:ilvl w:val="0"/>
          <w:numId w:val="6"/>
        </w:numPr>
        <w:contextualSpacing/>
        <w:jc w:val="both"/>
        <w:rPr>
          <w:lang w:val="hu-HU"/>
        </w:rPr>
      </w:pPr>
      <w:r w:rsidRPr="00F30CC6">
        <w:rPr>
          <w:lang w:val="hu-HU"/>
        </w:rPr>
        <w:t>a másik részben a vizsgázó a disszertációja témájában történt előrehaladásáról ad számot („disszertációs rész”): szakirodalmi háttér, elért kutatási eredmények, a doktori képzés második szakaszára vonatkozó kutatási terv, valamint a disszertáció elkészítésének és az eredmények publikálásának ütemezése. Ebben a szakaszban a vizsgázónak előzetesen be kell nyújtania a leendő disszertáció koncepciójának vázlatát, amit a témavezetőnek írásban értékelnie kell.</w:t>
      </w:r>
    </w:p>
    <w:p w14:paraId="676B85C7" w14:textId="77777777" w:rsidR="00DD1E3A" w:rsidRPr="00F30CC6" w:rsidRDefault="00DD1E3A" w:rsidP="00DD1E3A">
      <w:pPr>
        <w:pStyle w:val="Listaszerbekezds"/>
        <w:jc w:val="both"/>
        <w:rPr>
          <w:lang w:val="hu-HU"/>
        </w:rPr>
      </w:pPr>
    </w:p>
    <w:p w14:paraId="22F80A3F" w14:textId="77777777" w:rsidR="00DD1E3A" w:rsidRPr="00840B89" w:rsidRDefault="00DD1E3A" w:rsidP="00DD1E3A">
      <w:pPr>
        <w:ind w:firstLine="284"/>
        <w:jc w:val="both"/>
        <w:rPr>
          <w:lang w:val="hu-HU"/>
        </w:rPr>
      </w:pPr>
      <w:r w:rsidRPr="00F30CC6">
        <w:rPr>
          <w:lang w:val="hu-HU"/>
        </w:rPr>
        <w:t xml:space="preserve">(5) </w:t>
      </w:r>
      <w:r w:rsidRPr="00840B89">
        <w:rPr>
          <w:lang w:val="hu-HU"/>
        </w:rPr>
        <w:t>A komplex vizsga értékelése kétfokozatú, megfelelt vagy nem megfelelt minősítés lehet.</w:t>
      </w:r>
    </w:p>
    <w:p w14:paraId="20ADDC65" w14:textId="77777777" w:rsidR="00DD1E3A" w:rsidRDefault="00DD1E3A" w:rsidP="00DD1E3A">
      <w:pPr>
        <w:ind w:firstLine="284"/>
        <w:jc w:val="both"/>
      </w:pPr>
      <w:r w:rsidRPr="00F30CC6">
        <w:rPr>
          <w:lang w:val="hu-HU"/>
        </w:rPr>
        <w:t>A vizsgabizottság külön-külön értékeli a vizsga elméleti és disszertációs részét.</w:t>
      </w:r>
      <w:r w:rsidRPr="00840B89">
        <w:t xml:space="preserve"> </w:t>
      </w:r>
      <w:r w:rsidRPr="00840B89">
        <w:rPr>
          <w:lang w:val="hu-HU"/>
        </w:rPr>
        <w:t>Megfelelt minősítést akkor kaphat a doktorandusz, ha mind az elméleti részben, mind a</w:t>
      </w:r>
      <w:r>
        <w:rPr>
          <w:lang w:val="hu-HU"/>
        </w:rPr>
        <w:t xml:space="preserve"> </w:t>
      </w:r>
      <w:r w:rsidRPr="00840B89">
        <w:rPr>
          <w:lang w:val="hu-HU"/>
        </w:rPr>
        <w:t>tudományos előrehaladásról való beszámolás során a megszerezhető</w:t>
      </w:r>
      <w:r>
        <w:rPr>
          <w:lang w:val="hu-HU"/>
        </w:rPr>
        <w:t xml:space="preserve"> </w:t>
      </w:r>
      <w:r w:rsidRPr="00840B89">
        <w:rPr>
          <w:lang w:val="hu-HU"/>
        </w:rPr>
        <w:t>pontszámok legalább 60%-át elérte. A komplex vizsga összesített eredményét a két vizsgarész</w:t>
      </w:r>
      <w:r>
        <w:rPr>
          <w:lang w:val="hu-HU"/>
        </w:rPr>
        <w:t xml:space="preserve"> </w:t>
      </w:r>
      <w:r w:rsidRPr="00840B89">
        <w:rPr>
          <w:lang w:val="hu-HU"/>
        </w:rPr>
        <w:t>százalékos eredményének számtani átlaga adja</w:t>
      </w:r>
      <w:r>
        <w:rPr>
          <w:lang w:val="hu-HU"/>
        </w:rPr>
        <w:t>.</w:t>
      </w:r>
      <w:r>
        <w:t xml:space="preserve"> </w:t>
      </w:r>
    </w:p>
    <w:p w14:paraId="48ECC96F" w14:textId="77777777" w:rsidR="00DD1E3A" w:rsidRPr="00AA2245" w:rsidRDefault="00DD1E3A" w:rsidP="00DD1E3A">
      <w:pPr>
        <w:ind w:firstLine="284"/>
        <w:jc w:val="both"/>
        <w:rPr>
          <w:color w:val="FF0000"/>
          <w:lang w:val="hu-HU"/>
        </w:rPr>
      </w:pPr>
    </w:p>
    <w:p w14:paraId="3EF890C0" w14:textId="77777777" w:rsidR="00DD1E3A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A komplex vizsgáról szöveges értékelést is tartalmazó jegyzőkönyv készül. </w:t>
      </w:r>
    </w:p>
    <w:p w14:paraId="60D5DF07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A vizsga eredményét a szóbeli vizsga napján ki kell hirdetni.  </w:t>
      </w:r>
    </w:p>
    <w:p w14:paraId="07DA021D" w14:textId="77777777" w:rsidR="00DD1E3A" w:rsidRPr="00F30CC6" w:rsidRDefault="00DD1E3A" w:rsidP="00DD1E3A">
      <w:pPr>
        <w:jc w:val="both"/>
        <w:rPr>
          <w:lang w:val="hu-HU"/>
        </w:rPr>
      </w:pPr>
    </w:p>
    <w:p w14:paraId="518FBB98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(</w:t>
      </w:r>
      <w:r>
        <w:rPr>
          <w:lang w:val="hu-HU"/>
        </w:rPr>
        <w:t>6</w:t>
      </w:r>
      <w:r w:rsidRPr="00F30CC6">
        <w:rPr>
          <w:lang w:val="hu-HU"/>
        </w:rPr>
        <w:t>) Sikertelen elméleti vizsgarész esetén a vizsgázó az adott vizsgaidőszakban további egy alkalommal megismételheti a vizsgát a nem teljesített tárgy(</w:t>
      </w:r>
      <w:proofErr w:type="spellStart"/>
      <w:r w:rsidRPr="00F30CC6">
        <w:rPr>
          <w:lang w:val="hu-HU"/>
        </w:rPr>
        <w:t>ak</w:t>
      </w:r>
      <w:proofErr w:type="spellEnd"/>
      <w:r w:rsidRPr="00F30CC6">
        <w:rPr>
          <w:lang w:val="hu-HU"/>
        </w:rPr>
        <w:t>)</w:t>
      </w:r>
      <w:proofErr w:type="spellStart"/>
      <w:r w:rsidRPr="00F30CC6">
        <w:rPr>
          <w:lang w:val="hu-HU"/>
        </w:rPr>
        <w:t>ból</w:t>
      </w:r>
      <w:proofErr w:type="spellEnd"/>
      <w:r w:rsidRPr="00F30CC6">
        <w:rPr>
          <w:lang w:val="hu-HU"/>
        </w:rPr>
        <w:t xml:space="preserve">. A vizsga disszertációs része sikertelenség esetén nem ismételhető. </w:t>
      </w:r>
    </w:p>
    <w:p w14:paraId="121CA4BE" w14:textId="77777777" w:rsidR="00DD1E3A" w:rsidRPr="00F30CC6" w:rsidRDefault="00DD1E3A" w:rsidP="00DD1E3A">
      <w:pPr>
        <w:jc w:val="both"/>
        <w:rPr>
          <w:lang w:val="hu-HU"/>
        </w:rPr>
      </w:pPr>
    </w:p>
    <w:p w14:paraId="6FE8BD6D" w14:textId="77777777" w:rsidR="00DD1E3A" w:rsidRPr="00F30CC6" w:rsidRDefault="00DD1E3A" w:rsidP="00DD1E3A">
      <w:pPr>
        <w:jc w:val="both"/>
        <w:rPr>
          <w:b/>
          <w:lang w:val="hu-HU"/>
        </w:rPr>
      </w:pPr>
      <w:r w:rsidRPr="00F30CC6">
        <w:rPr>
          <w:b/>
          <w:lang w:val="hu-HU"/>
        </w:rPr>
        <w:t>A komplex vizsga elméleti részének témakörei</w:t>
      </w:r>
    </w:p>
    <w:p w14:paraId="4EB7E579" w14:textId="77777777" w:rsidR="00DD1E3A" w:rsidRPr="00F30CC6" w:rsidRDefault="00DD1E3A" w:rsidP="00DD1E3A">
      <w:pPr>
        <w:ind w:hanging="360"/>
        <w:jc w:val="both"/>
        <w:rPr>
          <w:b/>
          <w:color w:val="000000"/>
          <w:lang w:val="hu-HU"/>
        </w:rPr>
      </w:pPr>
    </w:p>
    <w:p w14:paraId="7FEB3BEE" w14:textId="77777777" w:rsidR="00DD1E3A" w:rsidRPr="00F30CC6" w:rsidRDefault="00DD1E3A" w:rsidP="00DD1E3A">
      <w:pPr>
        <w:ind w:hanging="360"/>
        <w:jc w:val="both"/>
        <w:rPr>
          <w:color w:val="000000"/>
          <w:lang w:val="hu-HU"/>
        </w:rPr>
      </w:pPr>
    </w:p>
    <w:p w14:paraId="7E6705A7" w14:textId="77777777" w:rsidR="00DD1E3A" w:rsidRPr="00F30CC6" w:rsidRDefault="00DD1E3A" w:rsidP="00DD1E3A">
      <w:pPr>
        <w:pStyle w:val="Listaszerbekezds"/>
        <w:numPr>
          <w:ilvl w:val="0"/>
          <w:numId w:val="20"/>
        </w:numPr>
        <w:contextualSpacing/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>Milyen szerepet tölt be a kutatási folyamatban az ontológia és episztemológia ?</w:t>
      </w:r>
    </w:p>
    <w:p w14:paraId="5150E2F5" w14:textId="77777777" w:rsidR="00DD1E3A" w:rsidRPr="00F30CC6" w:rsidRDefault="00DD1E3A" w:rsidP="00DD1E3A">
      <w:pPr>
        <w:contextualSpacing/>
        <w:jc w:val="both"/>
        <w:rPr>
          <w:color w:val="000000"/>
          <w:lang w:val="hu-HU"/>
        </w:rPr>
      </w:pPr>
    </w:p>
    <w:p w14:paraId="271FC49F" w14:textId="77777777" w:rsidR="00DD1E3A" w:rsidRPr="00F30CC6" w:rsidRDefault="00DD1E3A" w:rsidP="00DD1E3A">
      <w:pPr>
        <w:ind w:left="567"/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>Irodalom: </w:t>
      </w:r>
    </w:p>
    <w:p w14:paraId="08C6C5A8" w14:textId="77777777" w:rsidR="00DD1E3A" w:rsidRPr="00F30CC6" w:rsidRDefault="00DD1E3A" w:rsidP="00DD1E3A">
      <w:pPr>
        <w:ind w:left="567"/>
        <w:jc w:val="both"/>
        <w:rPr>
          <w:lang w:val="hu-HU"/>
        </w:rPr>
      </w:pPr>
      <w:r w:rsidRPr="00F30CC6">
        <w:rPr>
          <w:lang w:val="hu-HU"/>
        </w:rPr>
        <w:t xml:space="preserve">Jonathan </w:t>
      </w:r>
      <w:proofErr w:type="spellStart"/>
      <w:r w:rsidRPr="00F30CC6">
        <w:rPr>
          <w:lang w:val="hu-HU"/>
        </w:rPr>
        <w:t>Grix</w:t>
      </w:r>
      <w:proofErr w:type="spellEnd"/>
      <w:r w:rsidRPr="00F30CC6">
        <w:rPr>
          <w:lang w:val="hu-HU"/>
        </w:rPr>
        <w:t xml:space="preserve"> 2002: Bevezetés a társadalomkutatás általános terminológiájába </w:t>
      </w:r>
    </w:p>
    <w:p w14:paraId="4C9972DB" w14:textId="77777777" w:rsidR="00DD1E3A" w:rsidRPr="00F30CC6" w:rsidRDefault="00E755A0" w:rsidP="00DD1E3A">
      <w:pPr>
        <w:ind w:left="567"/>
        <w:jc w:val="both"/>
        <w:rPr>
          <w:color w:val="000000"/>
          <w:lang w:val="hu-HU"/>
        </w:rPr>
      </w:pPr>
      <w:hyperlink r:id="rId15" w:history="1">
        <w:r w:rsidR="00DD1E3A" w:rsidRPr="00F30CC6">
          <w:rPr>
            <w:rStyle w:val="Hiperhivatkozs"/>
            <w:lang w:val="hu-HU"/>
          </w:rPr>
          <w:t>http://www.publikon.hu/application/essay/121_1.pdf</w:t>
        </w:r>
      </w:hyperlink>
      <w:r w:rsidR="00DD1E3A" w:rsidRPr="00F30CC6">
        <w:rPr>
          <w:color w:val="000000"/>
          <w:lang w:val="hu-HU"/>
        </w:rPr>
        <w:t xml:space="preserve"> </w:t>
      </w:r>
    </w:p>
    <w:p w14:paraId="35D81792" w14:textId="77777777" w:rsidR="00DD1E3A" w:rsidRPr="00F30CC6" w:rsidRDefault="00DD1E3A" w:rsidP="00DD1E3A">
      <w:pPr>
        <w:contextualSpacing/>
        <w:jc w:val="both"/>
        <w:rPr>
          <w:color w:val="000000"/>
          <w:lang w:val="hu-HU"/>
        </w:rPr>
      </w:pPr>
    </w:p>
    <w:p w14:paraId="3E0D17FA" w14:textId="77777777" w:rsidR="00DD1E3A" w:rsidRPr="00F30CC6" w:rsidRDefault="00DD1E3A" w:rsidP="00DD1E3A">
      <w:pPr>
        <w:pStyle w:val="Listaszerbekezds"/>
        <w:numPr>
          <w:ilvl w:val="0"/>
          <w:numId w:val="20"/>
        </w:numPr>
        <w:contextualSpacing/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 xml:space="preserve">Ismertesse a kutatási folyamat kezdő lépéseit (válaszában külön térjen ki a </w:t>
      </w:r>
      <w:proofErr w:type="spellStart"/>
      <w:r w:rsidRPr="00F30CC6">
        <w:rPr>
          <w:color w:val="000000"/>
          <w:lang w:val="hu-HU"/>
        </w:rPr>
        <w:t>konceptualizáció</w:t>
      </w:r>
      <w:proofErr w:type="spellEnd"/>
      <w:r w:rsidRPr="00F30CC6">
        <w:rPr>
          <w:color w:val="000000"/>
          <w:lang w:val="hu-HU"/>
        </w:rPr>
        <w:t xml:space="preserve"> és </w:t>
      </w:r>
      <w:proofErr w:type="spellStart"/>
      <w:r w:rsidRPr="00F30CC6">
        <w:rPr>
          <w:color w:val="000000"/>
          <w:lang w:val="hu-HU"/>
        </w:rPr>
        <w:t>operacionalizáció</w:t>
      </w:r>
      <w:proofErr w:type="spellEnd"/>
      <w:r w:rsidRPr="00F30CC6">
        <w:rPr>
          <w:color w:val="000000"/>
          <w:lang w:val="hu-HU"/>
        </w:rPr>
        <w:t xml:space="preserve"> lépéseire).</w:t>
      </w:r>
    </w:p>
    <w:p w14:paraId="175DA6CB" w14:textId="77777777" w:rsidR="00DD1E3A" w:rsidRPr="00F30CC6" w:rsidRDefault="00DD1E3A" w:rsidP="00DD1E3A">
      <w:pPr>
        <w:jc w:val="both"/>
        <w:rPr>
          <w:color w:val="000000"/>
          <w:lang w:val="hu-HU"/>
        </w:rPr>
      </w:pPr>
    </w:p>
    <w:p w14:paraId="7ED46C78" w14:textId="77777777" w:rsidR="00DD1E3A" w:rsidRPr="00F30CC6" w:rsidRDefault="00DD1E3A" w:rsidP="00DD1E3A">
      <w:pPr>
        <w:ind w:left="567" w:hanging="141"/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>Irodalom:</w:t>
      </w:r>
    </w:p>
    <w:p w14:paraId="365236AC" w14:textId="77777777" w:rsidR="00DD1E3A" w:rsidRPr="00F30CC6" w:rsidRDefault="00DD1E3A" w:rsidP="00DD1E3A">
      <w:pPr>
        <w:ind w:left="567" w:hanging="141"/>
        <w:jc w:val="both"/>
        <w:rPr>
          <w:color w:val="000000"/>
          <w:lang w:val="hu-HU"/>
        </w:rPr>
      </w:pPr>
      <w:proofErr w:type="spellStart"/>
      <w:r w:rsidRPr="00F30CC6">
        <w:rPr>
          <w:color w:val="000000"/>
          <w:lang w:val="hu-HU"/>
        </w:rPr>
        <w:t>Earl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Babbie</w:t>
      </w:r>
      <w:proofErr w:type="spellEnd"/>
      <w:r w:rsidRPr="00F30CC6">
        <w:rPr>
          <w:color w:val="000000"/>
          <w:lang w:val="hu-HU"/>
        </w:rPr>
        <w:t xml:space="preserve"> 2003: </w:t>
      </w:r>
      <w:r w:rsidRPr="00F30CC6">
        <w:rPr>
          <w:i/>
          <w:color w:val="000000"/>
          <w:lang w:val="hu-HU"/>
        </w:rPr>
        <w:t>A társadalomtudományi kutatás gyakorlata.</w:t>
      </w:r>
      <w:r w:rsidRPr="00F30CC6">
        <w:rPr>
          <w:color w:val="000000"/>
          <w:lang w:val="hu-HU"/>
        </w:rPr>
        <w:t xml:space="preserve"> Balassi Kiadó, Budapest,  </w:t>
      </w:r>
    </w:p>
    <w:p w14:paraId="0B0840BA" w14:textId="77777777" w:rsidR="00DD1E3A" w:rsidRPr="00F30CC6" w:rsidRDefault="00DD1E3A" w:rsidP="00DD1E3A">
      <w:pPr>
        <w:contextualSpacing/>
        <w:jc w:val="both"/>
        <w:rPr>
          <w:color w:val="000000"/>
          <w:lang w:val="hu-HU"/>
        </w:rPr>
      </w:pPr>
    </w:p>
    <w:p w14:paraId="56A7C3AF" w14:textId="77777777" w:rsidR="00DD1E3A" w:rsidRPr="00F30CC6" w:rsidRDefault="00DD1E3A" w:rsidP="00DD1E3A">
      <w:pPr>
        <w:pStyle w:val="Listaszerbekezds"/>
        <w:numPr>
          <w:ilvl w:val="0"/>
          <w:numId w:val="20"/>
        </w:numPr>
        <w:contextualSpacing/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>A kormányzás tudományos megközelítésének főbb kritériumai, értékelési módszerei</w:t>
      </w:r>
    </w:p>
    <w:p w14:paraId="7D0AFF8A" w14:textId="77777777" w:rsidR="00DD1E3A" w:rsidRPr="00F30CC6" w:rsidRDefault="00DD1E3A" w:rsidP="00DD1E3A">
      <w:pPr>
        <w:jc w:val="both"/>
        <w:rPr>
          <w:color w:val="000000"/>
          <w:lang w:val="hu-HU"/>
        </w:rPr>
      </w:pPr>
    </w:p>
    <w:p w14:paraId="29FA51B6" w14:textId="77777777" w:rsidR="00DD1E3A" w:rsidRPr="00F30CC6" w:rsidRDefault="00DD1E3A" w:rsidP="00DD1E3A">
      <w:pPr>
        <w:ind w:left="426"/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 xml:space="preserve">Irodalom: </w:t>
      </w:r>
    </w:p>
    <w:p w14:paraId="031D8145" w14:textId="77777777" w:rsidR="00DD1E3A" w:rsidRPr="00F30CC6" w:rsidRDefault="00DD1E3A" w:rsidP="00DD1E3A">
      <w:pPr>
        <w:ind w:left="426"/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 xml:space="preserve">Pálné Kovács Ilona 2014: </w:t>
      </w:r>
      <w:r w:rsidRPr="00F30CC6">
        <w:rPr>
          <w:i/>
          <w:color w:val="000000"/>
          <w:lang w:val="hu-HU"/>
        </w:rPr>
        <w:t>Jó kormányzás és decentralizáció</w:t>
      </w:r>
      <w:r w:rsidRPr="00F30CC6">
        <w:rPr>
          <w:color w:val="000000"/>
          <w:lang w:val="hu-HU"/>
        </w:rPr>
        <w:t>. Székfoglaló előadások a Magyar Tudományos Akadémián. MTA Budapest</w:t>
      </w:r>
    </w:p>
    <w:p w14:paraId="1DF4F8DA" w14:textId="77777777" w:rsidR="00DD1E3A" w:rsidRPr="00F30CC6" w:rsidRDefault="00DD1E3A" w:rsidP="00DD1E3A">
      <w:pPr>
        <w:ind w:left="426"/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 xml:space="preserve">Kaiser Tamás-Kis Norbert (szerk.) 2014: </w:t>
      </w:r>
      <w:r w:rsidRPr="00F30CC6">
        <w:rPr>
          <w:i/>
          <w:color w:val="000000"/>
          <w:lang w:val="hu-HU"/>
        </w:rPr>
        <w:t>A jó állam mérhetősége</w:t>
      </w:r>
      <w:r w:rsidRPr="00F30CC6">
        <w:rPr>
          <w:color w:val="000000"/>
          <w:lang w:val="hu-HU"/>
        </w:rPr>
        <w:t>. Nemzeti Közszolgálati Egyetem, Budapest</w:t>
      </w:r>
    </w:p>
    <w:p w14:paraId="59FB934B" w14:textId="77777777" w:rsidR="00DD1E3A" w:rsidRPr="00F30CC6" w:rsidRDefault="00DD1E3A" w:rsidP="00DD1E3A">
      <w:pPr>
        <w:jc w:val="both"/>
        <w:rPr>
          <w:lang w:val="hu-HU"/>
        </w:rPr>
      </w:pPr>
    </w:p>
    <w:p w14:paraId="234E9BC2" w14:textId="77777777" w:rsidR="00DD1E3A" w:rsidRPr="00F30CC6" w:rsidRDefault="00DD1E3A" w:rsidP="00DD1E3A">
      <w:pPr>
        <w:pStyle w:val="Listaszerbekezds"/>
        <w:numPr>
          <w:ilvl w:val="0"/>
          <w:numId w:val="20"/>
        </w:numPr>
        <w:contextualSpacing/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>A klasszikus és a kritikai geopolitikai iskolák összehasonlítása </w:t>
      </w:r>
    </w:p>
    <w:p w14:paraId="19BA3074" w14:textId="77777777" w:rsidR="00DD1E3A" w:rsidRPr="00F30CC6" w:rsidRDefault="00DD1E3A" w:rsidP="00DD1E3A">
      <w:pPr>
        <w:ind w:left="426"/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>Irodalom:</w:t>
      </w:r>
    </w:p>
    <w:p w14:paraId="16E196DA" w14:textId="77777777" w:rsidR="00DD1E3A" w:rsidRPr="00F30CC6" w:rsidRDefault="00DD1E3A" w:rsidP="00DD1E3A">
      <w:pPr>
        <w:ind w:left="426"/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 xml:space="preserve">Szilágyi István 2013: </w:t>
      </w:r>
      <w:r w:rsidRPr="00F30CC6">
        <w:rPr>
          <w:i/>
          <w:color w:val="000000"/>
          <w:lang w:val="hu-HU"/>
        </w:rPr>
        <w:t>Geopolitika</w:t>
      </w:r>
      <w:r w:rsidRPr="00F30CC6">
        <w:rPr>
          <w:color w:val="000000"/>
          <w:lang w:val="hu-HU"/>
        </w:rPr>
        <w:t xml:space="preserve">. Pécs: </w:t>
      </w:r>
      <w:proofErr w:type="spellStart"/>
      <w:r w:rsidRPr="00F30CC6">
        <w:rPr>
          <w:color w:val="000000"/>
          <w:lang w:val="hu-HU"/>
        </w:rPr>
        <w:t>Publikon</w:t>
      </w:r>
      <w:proofErr w:type="spellEnd"/>
      <w:r w:rsidRPr="00F30CC6">
        <w:rPr>
          <w:color w:val="000000"/>
          <w:lang w:val="hu-HU"/>
        </w:rPr>
        <w:t xml:space="preserve"> Kiadó</w:t>
      </w:r>
    </w:p>
    <w:p w14:paraId="6764F253" w14:textId="77777777" w:rsidR="00DD1E3A" w:rsidRPr="00F30CC6" w:rsidRDefault="00DD1E3A" w:rsidP="00DD1E3A">
      <w:pPr>
        <w:ind w:left="426"/>
        <w:jc w:val="both"/>
        <w:rPr>
          <w:color w:val="000000"/>
          <w:lang w:val="hu-HU"/>
        </w:rPr>
      </w:pPr>
      <w:proofErr w:type="spellStart"/>
      <w:r w:rsidRPr="00F30CC6">
        <w:rPr>
          <w:color w:val="000000"/>
          <w:lang w:val="hu-HU"/>
        </w:rPr>
        <w:t>Egedy</w:t>
      </w:r>
      <w:proofErr w:type="spellEnd"/>
      <w:r w:rsidRPr="00F30CC6">
        <w:rPr>
          <w:color w:val="000000"/>
          <w:lang w:val="hu-HU"/>
        </w:rPr>
        <w:t xml:space="preserve"> Gergely 2011: </w:t>
      </w:r>
      <w:r w:rsidRPr="00F30CC6">
        <w:rPr>
          <w:i/>
          <w:color w:val="000000"/>
          <w:lang w:val="hu-HU"/>
        </w:rPr>
        <w:t>Bevezetés a nemzetközi kapcsolatok elméletébe</w:t>
      </w:r>
      <w:r w:rsidRPr="00F30CC6">
        <w:rPr>
          <w:color w:val="000000"/>
          <w:lang w:val="hu-HU"/>
        </w:rPr>
        <w:t xml:space="preserve">. Második, </w:t>
      </w:r>
      <w:proofErr w:type="spellStart"/>
      <w:r w:rsidRPr="00F30CC6">
        <w:rPr>
          <w:color w:val="000000"/>
          <w:lang w:val="hu-HU"/>
        </w:rPr>
        <w:t>átdolgozott</w:t>
      </w:r>
      <w:proofErr w:type="spellEnd"/>
      <w:r w:rsidRPr="00F30CC6">
        <w:rPr>
          <w:color w:val="000000"/>
          <w:lang w:val="hu-HU"/>
        </w:rPr>
        <w:t xml:space="preserve"> kiadás. Budapest: HVG-ORAC Kft.</w:t>
      </w:r>
    </w:p>
    <w:p w14:paraId="26B13EC8" w14:textId="77777777" w:rsidR="00DD1E3A" w:rsidRPr="00F30CC6" w:rsidRDefault="00DD1E3A" w:rsidP="00DD1E3A">
      <w:pPr>
        <w:pStyle w:val="Listaszerbekezds"/>
        <w:ind w:left="284"/>
        <w:jc w:val="both"/>
        <w:rPr>
          <w:color w:val="000000"/>
          <w:lang w:val="hu-HU"/>
        </w:rPr>
      </w:pPr>
    </w:p>
    <w:p w14:paraId="78C25652" w14:textId="77777777" w:rsidR="00DD1E3A" w:rsidRPr="00F30CC6" w:rsidRDefault="00DD1E3A" w:rsidP="00DD1E3A">
      <w:pPr>
        <w:pStyle w:val="Listaszerbekezds"/>
        <w:numPr>
          <w:ilvl w:val="0"/>
          <w:numId w:val="20"/>
        </w:numPr>
        <w:contextualSpacing/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 xml:space="preserve">A főbb térértelmezési megközelítések </w:t>
      </w:r>
    </w:p>
    <w:p w14:paraId="5276758F" w14:textId="77777777" w:rsidR="00DD1E3A" w:rsidRPr="00F30CC6" w:rsidRDefault="00DD1E3A" w:rsidP="00DD1E3A">
      <w:pPr>
        <w:ind w:firstLine="426"/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 xml:space="preserve">Irodalom: Faragó László 2012: Térértelmezések. </w:t>
      </w:r>
      <w:r w:rsidRPr="00F30CC6">
        <w:rPr>
          <w:i/>
          <w:color w:val="000000"/>
          <w:lang w:val="hu-HU"/>
        </w:rPr>
        <w:t>TÉR ÉS TÁRSADALOM </w:t>
      </w:r>
      <w:r w:rsidRPr="00F30CC6">
        <w:rPr>
          <w:color w:val="000000"/>
          <w:lang w:val="hu-HU"/>
        </w:rPr>
        <w:t xml:space="preserve"> 26:(1) pp. 5-25.</w:t>
      </w:r>
    </w:p>
    <w:p w14:paraId="2588CCD6" w14:textId="77777777" w:rsidR="00DD1E3A" w:rsidRPr="00F30CC6" w:rsidRDefault="00DD1E3A" w:rsidP="00DD1E3A">
      <w:pPr>
        <w:ind w:left="284" w:hanging="284"/>
        <w:jc w:val="both"/>
        <w:rPr>
          <w:color w:val="000000"/>
          <w:lang w:val="hu-HU"/>
        </w:rPr>
      </w:pPr>
    </w:p>
    <w:p w14:paraId="0C26F813" w14:textId="77777777" w:rsidR="00DD1E3A" w:rsidRPr="00F30CC6" w:rsidRDefault="00DD1E3A" w:rsidP="00DD1E3A">
      <w:pPr>
        <w:pStyle w:val="Listaszerbekezds"/>
        <w:numPr>
          <w:ilvl w:val="0"/>
          <w:numId w:val="20"/>
        </w:numPr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 xml:space="preserve">A közösségi tervezés fő típusai és elméletei </w:t>
      </w:r>
    </w:p>
    <w:p w14:paraId="4E07AB92" w14:textId="77777777" w:rsidR="00DD1E3A" w:rsidRPr="00F30CC6" w:rsidRDefault="00DD1E3A" w:rsidP="00DD1E3A">
      <w:pPr>
        <w:ind w:firstLine="426"/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>Irodalom:</w:t>
      </w:r>
    </w:p>
    <w:p w14:paraId="174DE27F" w14:textId="77777777" w:rsidR="00DD1E3A" w:rsidRPr="00F30CC6" w:rsidRDefault="00DD1E3A" w:rsidP="00DD1E3A">
      <w:pPr>
        <w:ind w:left="426"/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 xml:space="preserve">Faragó L. 2005: </w:t>
      </w:r>
      <w:r w:rsidRPr="00F30CC6">
        <w:rPr>
          <w:i/>
          <w:color w:val="000000"/>
          <w:lang w:val="hu-HU"/>
        </w:rPr>
        <w:t>A jövőalkotás társadalomtechnikája: a közösségi tervezés elmélete</w:t>
      </w:r>
      <w:r w:rsidRPr="00F30CC6">
        <w:rPr>
          <w:color w:val="000000"/>
          <w:lang w:val="hu-HU"/>
        </w:rPr>
        <w:t>. Budapest; Pécs:  Dialóg Campus Kiadó</w:t>
      </w:r>
    </w:p>
    <w:p w14:paraId="21F6EF8A" w14:textId="77777777" w:rsidR="00DD1E3A" w:rsidRPr="00F30CC6" w:rsidRDefault="00DD1E3A" w:rsidP="00DD1E3A">
      <w:pPr>
        <w:jc w:val="both"/>
        <w:rPr>
          <w:color w:val="000000"/>
          <w:lang w:val="hu-HU"/>
        </w:rPr>
      </w:pPr>
    </w:p>
    <w:p w14:paraId="19504CF7" w14:textId="77777777" w:rsidR="00DD1E3A" w:rsidRPr="00F30CC6" w:rsidRDefault="00DD1E3A" w:rsidP="00DD1E3A">
      <w:pPr>
        <w:pStyle w:val="Szvegtrzsbehzssal"/>
        <w:numPr>
          <w:ilvl w:val="0"/>
          <w:numId w:val="20"/>
        </w:numPr>
        <w:spacing w:after="0"/>
        <w:jc w:val="both"/>
        <w:rPr>
          <w:lang w:val="hu-HU"/>
        </w:rPr>
      </w:pPr>
      <w:r w:rsidRPr="00F30CC6">
        <w:rPr>
          <w:lang w:val="hu-HU"/>
        </w:rPr>
        <w:t>A városfejlődés legújabb tendenciái</w:t>
      </w:r>
    </w:p>
    <w:p w14:paraId="38A54C50" w14:textId="77777777" w:rsidR="00DD1E3A" w:rsidRPr="00F30CC6" w:rsidRDefault="00DD1E3A" w:rsidP="00DD1E3A">
      <w:pPr>
        <w:ind w:left="567" w:hanging="141"/>
        <w:jc w:val="both"/>
        <w:rPr>
          <w:lang w:val="hu-HU"/>
        </w:rPr>
      </w:pPr>
    </w:p>
    <w:p w14:paraId="386D75D3" w14:textId="77777777" w:rsidR="00DD1E3A" w:rsidRPr="00F30CC6" w:rsidRDefault="00DD1E3A" w:rsidP="00DD1E3A">
      <w:pPr>
        <w:ind w:left="284" w:firstLine="283"/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>Irodalom:</w:t>
      </w:r>
    </w:p>
    <w:p w14:paraId="5A4DF48B" w14:textId="77777777" w:rsidR="00DD1E3A" w:rsidRPr="00F30CC6" w:rsidRDefault="00DD1E3A" w:rsidP="00DD1E3A">
      <w:pPr>
        <w:ind w:left="567"/>
        <w:jc w:val="both"/>
        <w:rPr>
          <w:rStyle w:val="Hiperhivatkozs"/>
          <w:rFonts w:eastAsia="AvenirNextLTPro-Regular"/>
          <w:lang w:val="hu-HU"/>
        </w:rPr>
      </w:pPr>
      <w:r w:rsidRPr="00F30CC6">
        <w:rPr>
          <w:lang w:val="hu-HU"/>
        </w:rPr>
        <w:t xml:space="preserve">Gordon MacLeod 2013: </w:t>
      </w:r>
      <w:proofErr w:type="spellStart"/>
      <w:r w:rsidRPr="00F30CC6">
        <w:rPr>
          <w:lang w:val="hu-HU"/>
        </w:rPr>
        <w:t>Újragondolt</w:t>
      </w:r>
      <w:proofErr w:type="spellEnd"/>
      <w:r w:rsidRPr="00F30CC6">
        <w:rPr>
          <w:lang w:val="hu-HU"/>
        </w:rPr>
        <w:t xml:space="preserve"> várospolitika. A növekedési gépezettől a posztdemokratikus városig? In: Jelinek Csaba-Bodnár Judit-</w:t>
      </w:r>
      <w:proofErr w:type="spellStart"/>
      <w:r w:rsidRPr="00F30CC6">
        <w:rPr>
          <w:lang w:val="hu-HU"/>
        </w:rPr>
        <w:t>Czirfusz</w:t>
      </w:r>
      <w:proofErr w:type="spellEnd"/>
      <w:r w:rsidRPr="00F30CC6">
        <w:rPr>
          <w:lang w:val="hu-HU"/>
        </w:rPr>
        <w:t xml:space="preserve"> Márton-Gyimesi Zoltán (</w:t>
      </w:r>
      <w:proofErr w:type="spellStart"/>
      <w:r w:rsidRPr="00F30CC6">
        <w:rPr>
          <w:lang w:val="hu-HU"/>
        </w:rPr>
        <w:t>szerk</w:t>
      </w:r>
      <w:proofErr w:type="spellEnd"/>
      <w:r w:rsidRPr="00F30CC6">
        <w:rPr>
          <w:lang w:val="hu-HU"/>
        </w:rPr>
        <w:t xml:space="preserve">) Kritikai városkutatás. </w:t>
      </w:r>
      <w:proofErr w:type="spellStart"/>
      <w:r w:rsidRPr="00F30CC6">
        <w:rPr>
          <w:lang w:val="hu-HU"/>
        </w:rPr>
        <w:t>L’Harmattan</w:t>
      </w:r>
      <w:proofErr w:type="spellEnd"/>
      <w:r w:rsidRPr="00F30CC6">
        <w:rPr>
          <w:lang w:val="hu-HU"/>
        </w:rPr>
        <w:t xml:space="preserve">, </w:t>
      </w:r>
      <w:hyperlink r:id="rId16" w:history="1">
        <w:r w:rsidRPr="00F30CC6">
          <w:rPr>
            <w:rStyle w:val="Hiperhivatkozs"/>
            <w:rFonts w:eastAsia="AvenirNextLTPro-Regular"/>
            <w:lang w:val="hu-HU"/>
          </w:rPr>
          <w:t>www.tek.bke.hu/kritikai_varos</w:t>
        </w:r>
      </w:hyperlink>
    </w:p>
    <w:p w14:paraId="7BAB70FA" w14:textId="77777777" w:rsidR="00DD1E3A" w:rsidRPr="00F30CC6" w:rsidRDefault="00DD1E3A" w:rsidP="00DD1E3A">
      <w:pPr>
        <w:ind w:left="567"/>
        <w:jc w:val="both"/>
        <w:rPr>
          <w:lang w:val="hu-HU"/>
        </w:rPr>
      </w:pPr>
    </w:p>
    <w:p w14:paraId="7B1A2A04" w14:textId="77777777" w:rsidR="00DD1E3A" w:rsidRPr="00F30CC6" w:rsidRDefault="00DD1E3A" w:rsidP="00DD1E3A">
      <w:pPr>
        <w:contextualSpacing/>
        <w:jc w:val="both"/>
        <w:rPr>
          <w:color w:val="000000"/>
          <w:lang w:val="hu-HU"/>
        </w:rPr>
      </w:pPr>
    </w:p>
    <w:p w14:paraId="35CADDC1" w14:textId="77777777" w:rsidR="00DD1E3A" w:rsidRPr="00F30CC6" w:rsidRDefault="00DD1E3A" w:rsidP="00DD1E3A">
      <w:pPr>
        <w:pStyle w:val="Listaszerbekezds"/>
        <w:numPr>
          <w:ilvl w:val="0"/>
          <w:numId w:val="20"/>
        </w:numPr>
        <w:contextualSpacing/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>A szocialista országok fejlődési pályái 1960 után</w:t>
      </w:r>
    </w:p>
    <w:p w14:paraId="42AA0A28" w14:textId="77777777" w:rsidR="00DD1E3A" w:rsidRPr="00F30CC6" w:rsidRDefault="00DD1E3A" w:rsidP="00DD1E3A">
      <w:pPr>
        <w:pStyle w:val="Listaszerbekezds"/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>Irodalom: </w:t>
      </w:r>
    </w:p>
    <w:p w14:paraId="10548098" w14:textId="77777777" w:rsidR="00DD1E3A" w:rsidRPr="00F30CC6" w:rsidRDefault="00DD1E3A" w:rsidP="00DD1E3A">
      <w:pPr>
        <w:ind w:left="709"/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 xml:space="preserve">Berend T. Iván 1999: </w:t>
      </w:r>
      <w:r w:rsidRPr="00F30CC6">
        <w:rPr>
          <w:i/>
          <w:color w:val="000000"/>
          <w:lang w:val="hu-HU"/>
        </w:rPr>
        <w:t>Terelőúton, Közép-és Kelet-Európa 1944-1990</w:t>
      </w:r>
      <w:r w:rsidRPr="00F30CC6">
        <w:rPr>
          <w:color w:val="000000"/>
          <w:lang w:val="hu-HU"/>
        </w:rPr>
        <w:t xml:space="preserve">, Vince Kiadó </w:t>
      </w:r>
      <w:proofErr w:type="spellStart"/>
      <w:r w:rsidRPr="00F30CC6">
        <w:rPr>
          <w:color w:val="000000"/>
          <w:lang w:val="hu-HU"/>
        </w:rPr>
        <w:t>Appelbaum</w:t>
      </w:r>
      <w:proofErr w:type="spellEnd"/>
      <w:r w:rsidRPr="00F30CC6">
        <w:rPr>
          <w:color w:val="000000"/>
          <w:lang w:val="hu-HU"/>
        </w:rPr>
        <w:t xml:space="preserve">, Anne 2014: </w:t>
      </w:r>
      <w:r w:rsidRPr="00F30CC6">
        <w:rPr>
          <w:i/>
          <w:color w:val="000000"/>
          <w:lang w:val="hu-HU"/>
        </w:rPr>
        <w:t>Vasfüggöny, Kelet-Európa megtörése 1944-1956</w:t>
      </w:r>
      <w:r w:rsidRPr="00F30CC6">
        <w:rPr>
          <w:color w:val="000000"/>
          <w:lang w:val="hu-HU"/>
        </w:rPr>
        <w:t xml:space="preserve"> Budapest: Európa </w:t>
      </w:r>
    </w:p>
    <w:p w14:paraId="14D5F574" w14:textId="77777777" w:rsidR="00DD1E3A" w:rsidRPr="00F30CC6" w:rsidRDefault="00DD1E3A" w:rsidP="00DD1E3A">
      <w:pPr>
        <w:jc w:val="both"/>
        <w:rPr>
          <w:color w:val="000000"/>
          <w:lang w:val="hu-HU"/>
        </w:rPr>
      </w:pPr>
    </w:p>
    <w:p w14:paraId="6F361963" w14:textId="77777777" w:rsidR="00DD1E3A" w:rsidRPr="00F30CC6" w:rsidRDefault="00DD1E3A" w:rsidP="00DD1E3A">
      <w:pPr>
        <w:pStyle w:val="Listaszerbekezds"/>
        <w:numPr>
          <w:ilvl w:val="0"/>
          <w:numId w:val="20"/>
        </w:numPr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>A rendszerváltáshoz vezető okok, rendszerváltási modellek</w:t>
      </w:r>
    </w:p>
    <w:p w14:paraId="0978D84A" w14:textId="77777777" w:rsidR="00DD1E3A" w:rsidRPr="00F30CC6" w:rsidRDefault="00DD1E3A" w:rsidP="00DD1E3A">
      <w:pPr>
        <w:ind w:left="567"/>
        <w:jc w:val="both"/>
        <w:rPr>
          <w:color w:val="000000"/>
          <w:lang w:val="hu-HU"/>
        </w:rPr>
      </w:pPr>
      <w:proofErr w:type="spellStart"/>
      <w:r w:rsidRPr="00F30CC6">
        <w:rPr>
          <w:color w:val="000000"/>
          <w:shd w:val="clear" w:color="auto" w:fill="FFFFFF"/>
          <w:lang w:val="hu-HU"/>
        </w:rPr>
        <w:t>Kornai</w:t>
      </w:r>
      <w:proofErr w:type="spellEnd"/>
      <w:r w:rsidRPr="00F30CC6">
        <w:rPr>
          <w:color w:val="000000"/>
          <w:shd w:val="clear" w:color="auto" w:fill="FFFFFF"/>
          <w:lang w:val="hu-HU"/>
        </w:rPr>
        <w:t xml:space="preserve"> János 2007: </w:t>
      </w:r>
      <w:r w:rsidRPr="00F30CC6">
        <w:rPr>
          <w:i/>
          <w:color w:val="000000"/>
          <w:shd w:val="clear" w:color="auto" w:fill="FFFFFF"/>
          <w:lang w:val="hu-HU"/>
        </w:rPr>
        <w:t>Szocializmus, kapitalizmus, demokrácia és rendszerváltás</w:t>
      </w:r>
      <w:r w:rsidRPr="00F30CC6">
        <w:rPr>
          <w:color w:val="000000"/>
          <w:shd w:val="clear" w:color="auto" w:fill="FFFFFF"/>
          <w:lang w:val="hu-HU"/>
        </w:rPr>
        <w:t>. Nyolc tanulmány. Budapest, Akadémiai Kiadó</w:t>
      </w:r>
    </w:p>
    <w:p w14:paraId="7C0E42F4" w14:textId="77777777" w:rsidR="00DD1E3A" w:rsidRPr="00F30CC6" w:rsidRDefault="00DD1E3A" w:rsidP="00DD1E3A">
      <w:pPr>
        <w:ind w:left="567"/>
        <w:jc w:val="both"/>
        <w:rPr>
          <w:color w:val="000000"/>
          <w:lang w:val="hu-HU"/>
        </w:rPr>
      </w:pPr>
      <w:proofErr w:type="spellStart"/>
      <w:r w:rsidRPr="00F30CC6">
        <w:rPr>
          <w:iCs/>
          <w:color w:val="000000"/>
          <w:lang w:val="hu-HU"/>
        </w:rPr>
        <w:t>Greskovits</w:t>
      </w:r>
      <w:proofErr w:type="spellEnd"/>
      <w:r w:rsidRPr="00F30CC6">
        <w:rPr>
          <w:iCs/>
          <w:color w:val="000000"/>
          <w:lang w:val="hu-HU"/>
        </w:rPr>
        <w:t xml:space="preserve"> Béla 20015:</w:t>
      </w:r>
      <w:r w:rsidRPr="00F30CC6">
        <w:rPr>
          <w:i/>
          <w:iCs/>
          <w:color w:val="000000"/>
          <w:lang w:val="hu-HU"/>
        </w:rPr>
        <w:t xml:space="preserve"> </w:t>
      </w:r>
      <w:r w:rsidRPr="00F30CC6">
        <w:rPr>
          <w:color w:val="000000"/>
          <w:lang w:val="hu-HU"/>
        </w:rPr>
        <w:t xml:space="preserve">A kapitalizmus és demokrácia törékeny egyensúlya Kelet-Közép-Európa nagyátalakulásában” In: </w:t>
      </w:r>
      <w:r w:rsidRPr="00F30CC6">
        <w:rPr>
          <w:i/>
          <w:color w:val="000000"/>
          <w:lang w:val="hu-HU"/>
        </w:rPr>
        <w:t>Politikatudományi Szemle</w:t>
      </w:r>
      <w:r w:rsidRPr="00F30CC6">
        <w:rPr>
          <w:color w:val="000000"/>
          <w:lang w:val="hu-HU"/>
        </w:rPr>
        <w:t>, 3. szám 7-27 </w:t>
      </w:r>
    </w:p>
    <w:p w14:paraId="4A2B940F" w14:textId="77777777" w:rsidR="00DD1E3A" w:rsidRPr="00F30CC6" w:rsidRDefault="00DD1E3A" w:rsidP="00DD1E3A">
      <w:pPr>
        <w:ind w:left="426"/>
        <w:jc w:val="both"/>
        <w:rPr>
          <w:color w:val="000000"/>
          <w:lang w:val="hu-HU"/>
        </w:rPr>
      </w:pPr>
    </w:p>
    <w:p w14:paraId="04DBE263" w14:textId="77777777" w:rsidR="00DD1E3A" w:rsidRPr="00F30CC6" w:rsidRDefault="00DD1E3A" w:rsidP="00DD1E3A">
      <w:pPr>
        <w:contextualSpacing/>
        <w:jc w:val="both"/>
        <w:rPr>
          <w:lang w:val="hu-HU"/>
        </w:rPr>
      </w:pPr>
    </w:p>
    <w:p w14:paraId="0288A8C4" w14:textId="77777777" w:rsidR="00DD1E3A" w:rsidRPr="00F30CC6" w:rsidRDefault="00DD1E3A" w:rsidP="00DD1E3A">
      <w:pPr>
        <w:pStyle w:val="Listaszerbekezds"/>
        <w:numPr>
          <w:ilvl w:val="0"/>
          <w:numId w:val="20"/>
        </w:numPr>
        <w:contextualSpacing/>
        <w:jc w:val="both"/>
        <w:rPr>
          <w:lang w:val="hu-HU"/>
        </w:rPr>
      </w:pPr>
      <w:r w:rsidRPr="00F30CC6">
        <w:rPr>
          <w:lang w:val="hu-HU"/>
        </w:rPr>
        <w:t xml:space="preserve">A főbb elitkutatási megközelítések, a magyar politikai elit </w:t>
      </w:r>
      <w:proofErr w:type="spellStart"/>
      <w:r w:rsidRPr="00F30CC6">
        <w:rPr>
          <w:lang w:val="hu-HU"/>
        </w:rPr>
        <w:t>rekrutációjának</w:t>
      </w:r>
      <w:proofErr w:type="spellEnd"/>
      <w:r w:rsidRPr="00F30CC6">
        <w:rPr>
          <w:lang w:val="hu-HU"/>
        </w:rPr>
        <w:t xml:space="preserve"> sajátosságai</w:t>
      </w:r>
    </w:p>
    <w:p w14:paraId="4FBF0E8A" w14:textId="77777777" w:rsidR="00DD1E3A" w:rsidRPr="00F30CC6" w:rsidRDefault="00DD1E3A" w:rsidP="00DD1E3A">
      <w:pPr>
        <w:ind w:left="567"/>
        <w:jc w:val="both"/>
        <w:rPr>
          <w:color w:val="000000"/>
          <w:lang w:val="hu-HU"/>
        </w:rPr>
      </w:pPr>
    </w:p>
    <w:p w14:paraId="6F9DABD5" w14:textId="77777777" w:rsidR="00DD1E3A" w:rsidRPr="00F30CC6" w:rsidRDefault="00DD1E3A" w:rsidP="00DD1E3A">
      <w:pPr>
        <w:pStyle w:val="Listaszerbekezds"/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>Irodalom: </w:t>
      </w:r>
    </w:p>
    <w:p w14:paraId="0ED60A36" w14:textId="77777777" w:rsidR="00DD1E3A" w:rsidRPr="00F30CC6" w:rsidRDefault="00DD1E3A" w:rsidP="00DD1E3A">
      <w:pPr>
        <w:pStyle w:val="Listaszerbekezds"/>
        <w:jc w:val="both"/>
        <w:rPr>
          <w:rFonts w:eastAsia="AGaramondPro-Regular"/>
          <w:color w:val="231F20"/>
          <w:lang w:val="hu-HU"/>
        </w:rPr>
      </w:pPr>
      <w:r w:rsidRPr="00F30CC6">
        <w:rPr>
          <w:rFonts w:eastAsia="AGaramondPro-Regular"/>
          <w:color w:val="231F20"/>
          <w:lang w:val="hu-HU"/>
        </w:rPr>
        <w:t xml:space="preserve">Bozóki András 2003: Az elitváltás elméleti értelmezései. Kelet-közép-európai megközelítések. </w:t>
      </w:r>
      <w:r w:rsidRPr="00F30CC6">
        <w:rPr>
          <w:rFonts w:eastAsia="AGaramondPro-Regular"/>
          <w:i/>
          <w:color w:val="231F20"/>
          <w:lang w:val="hu-HU"/>
        </w:rPr>
        <w:t>Politikatudományi Szemle</w:t>
      </w:r>
      <w:r w:rsidRPr="00F30CC6">
        <w:rPr>
          <w:rFonts w:eastAsia="AGaramondPro-Regular"/>
          <w:color w:val="231F20"/>
          <w:lang w:val="hu-HU"/>
        </w:rPr>
        <w:t>, 3: 5-40</w:t>
      </w:r>
    </w:p>
    <w:p w14:paraId="44526899" w14:textId="77777777" w:rsidR="00DD1E3A" w:rsidRPr="00F30CC6" w:rsidRDefault="00DD1E3A" w:rsidP="00DD1E3A">
      <w:pPr>
        <w:pStyle w:val="Listaszerbekezds"/>
        <w:jc w:val="both"/>
        <w:rPr>
          <w:lang w:val="hu-HU"/>
        </w:rPr>
      </w:pPr>
      <w:r w:rsidRPr="00F30CC6">
        <w:rPr>
          <w:lang w:val="hu-HU"/>
        </w:rPr>
        <w:t xml:space="preserve">Kovách Imre (szerk.) 2011: </w:t>
      </w:r>
      <w:r w:rsidRPr="00F30CC6">
        <w:rPr>
          <w:i/>
          <w:lang w:val="hu-HU"/>
        </w:rPr>
        <w:t>Elitek a válság korában</w:t>
      </w:r>
      <w:r w:rsidRPr="00F30CC6">
        <w:rPr>
          <w:lang w:val="hu-HU"/>
        </w:rPr>
        <w:t>. Budapest: MTA PTI-Etnikai-nemzeti Kisebbségkutató Intézet-Argumentum Kiadó, pp. 37-56.</w:t>
      </w:r>
    </w:p>
    <w:p w14:paraId="28838B27" w14:textId="77777777" w:rsidR="00DD1E3A" w:rsidRPr="00F30CC6" w:rsidRDefault="00DD1E3A" w:rsidP="00DD1E3A">
      <w:pPr>
        <w:jc w:val="both"/>
        <w:rPr>
          <w:color w:val="000000"/>
          <w:lang w:val="hu-HU"/>
        </w:rPr>
      </w:pPr>
    </w:p>
    <w:p w14:paraId="597E1B47" w14:textId="77777777" w:rsidR="00DD1E3A" w:rsidRPr="00F30CC6" w:rsidRDefault="00DD1E3A" w:rsidP="00DD1E3A">
      <w:pPr>
        <w:pStyle w:val="Listaszerbekezds"/>
        <w:numPr>
          <w:ilvl w:val="0"/>
          <w:numId w:val="20"/>
        </w:numPr>
        <w:contextualSpacing/>
        <w:jc w:val="both"/>
        <w:rPr>
          <w:color w:val="000000"/>
          <w:lang w:val="hu-HU"/>
        </w:rPr>
      </w:pPr>
      <w:r w:rsidRPr="00F30CC6">
        <w:rPr>
          <w:lang w:val="hu-HU"/>
        </w:rPr>
        <w:t>A területi kormányzás főbb modelljei, fejlődési trendjei</w:t>
      </w:r>
    </w:p>
    <w:p w14:paraId="55E950E7" w14:textId="77777777" w:rsidR="00DD1E3A" w:rsidRPr="00F30CC6" w:rsidRDefault="00DD1E3A" w:rsidP="00DD1E3A">
      <w:pPr>
        <w:ind w:left="284" w:firstLine="283"/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>Irodalom:</w:t>
      </w:r>
    </w:p>
    <w:p w14:paraId="72D18D26" w14:textId="77777777" w:rsidR="00DD1E3A" w:rsidRPr="00F30CC6" w:rsidRDefault="00DD1E3A" w:rsidP="00DD1E3A">
      <w:pPr>
        <w:ind w:left="567" w:hanging="141"/>
        <w:jc w:val="both"/>
        <w:rPr>
          <w:lang w:val="hu-HU"/>
        </w:rPr>
      </w:pPr>
      <w:r w:rsidRPr="00F30CC6">
        <w:rPr>
          <w:lang w:val="hu-HU"/>
        </w:rPr>
        <w:t>  Pálné Kovács Ilona (</w:t>
      </w:r>
      <w:proofErr w:type="spellStart"/>
      <w:r w:rsidRPr="00F30CC6">
        <w:rPr>
          <w:lang w:val="hu-HU"/>
        </w:rPr>
        <w:t>szerk</w:t>
      </w:r>
      <w:proofErr w:type="spellEnd"/>
      <w:r w:rsidRPr="00F30CC6">
        <w:rPr>
          <w:lang w:val="hu-HU"/>
        </w:rPr>
        <w:t>) 2016:  </w:t>
      </w:r>
      <w:r w:rsidRPr="00F30CC6">
        <w:rPr>
          <w:i/>
          <w:lang w:val="hu-HU"/>
        </w:rPr>
        <w:t>A magyar decentralizáció kudarca nyomában</w:t>
      </w:r>
      <w:r w:rsidRPr="00F30CC6">
        <w:rPr>
          <w:lang w:val="hu-HU"/>
        </w:rPr>
        <w:t xml:space="preserve">. Dialóg Campus Kiadó, Budapest – Pécs, </w:t>
      </w:r>
      <w:r w:rsidRPr="00F30CC6">
        <w:rPr>
          <w:u w:val="single"/>
          <w:lang w:val="hu-HU"/>
        </w:rPr>
        <w:t>73-85. oldalak</w:t>
      </w:r>
    </w:p>
    <w:p w14:paraId="6C20E5D6" w14:textId="77777777" w:rsidR="00DD1E3A" w:rsidRPr="00F30CC6" w:rsidRDefault="00DD1E3A" w:rsidP="00DD1E3A">
      <w:pPr>
        <w:ind w:left="567" w:hanging="141"/>
        <w:jc w:val="both"/>
        <w:rPr>
          <w:lang w:val="hu-HU"/>
        </w:rPr>
      </w:pPr>
      <w:r w:rsidRPr="00F30CC6">
        <w:rPr>
          <w:lang w:val="hu-HU"/>
        </w:rPr>
        <w:t xml:space="preserve">  Vadál Ildikó 2006: </w:t>
      </w:r>
      <w:r w:rsidRPr="00F30CC6">
        <w:rPr>
          <w:i/>
          <w:lang w:val="hu-HU"/>
        </w:rPr>
        <w:t>A közigazgatási jog kodifikációja</w:t>
      </w:r>
      <w:r w:rsidRPr="00F30CC6">
        <w:rPr>
          <w:lang w:val="hu-HU"/>
        </w:rPr>
        <w:t>. Dialóg Campus Kiadó Budapest – Pécs</w:t>
      </w:r>
      <w:r w:rsidRPr="00F30CC6">
        <w:rPr>
          <w:u w:val="single"/>
          <w:lang w:val="hu-HU"/>
        </w:rPr>
        <w:t xml:space="preserve"> </w:t>
      </w:r>
    </w:p>
    <w:p w14:paraId="451E2679" w14:textId="77777777" w:rsidR="00DD1E3A" w:rsidRPr="00F30CC6" w:rsidRDefault="00DD1E3A" w:rsidP="00DD1E3A">
      <w:pPr>
        <w:ind w:left="567" w:hanging="141"/>
        <w:jc w:val="both"/>
        <w:rPr>
          <w:lang w:val="hu-HU"/>
        </w:rPr>
      </w:pPr>
      <w:r w:rsidRPr="00F30CC6">
        <w:rPr>
          <w:lang w:val="hu-HU"/>
        </w:rPr>
        <w:t xml:space="preserve">  Vadál Ildikó 2011: </w:t>
      </w:r>
      <w:r w:rsidRPr="00F30CC6">
        <w:rPr>
          <w:i/>
          <w:lang w:val="hu-HU"/>
        </w:rPr>
        <w:t>A kormányzati döntések konzultációs mechanizmusai</w:t>
      </w:r>
      <w:r w:rsidRPr="00F30CC6">
        <w:rPr>
          <w:lang w:val="hu-HU"/>
        </w:rPr>
        <w:t>. </w:t>
      </w:r>
      <w:proofErr w:type="spellStart"/>
      <w:r w:rsidRPr="00F30CC6">
        <w:rPr>
          <w:lang w:val="hu-HU"/>
        </w:rPr>
        <w:t>Complex</w:t>
      </w:r>
      <w:proofErr w:type="spellEnd"/>
      <w:r w:rsidRPr="00F30CC6">
        <w:rPr>
          <w:lang w:val="hu-HU"/>
        </w:rPr>
        <w:t xml:space="preserve"> Kiadó. Budapest, </w:t>
      </w:r>
    </w:p>
    <w:p w14:paraId="30B6C0CE" w14:textId="77777777" w:rsidR="00DD1E3A" w:rsidRPr="00F30CC6" w:rsidRDefault="00DD1E3A" w:rsidP="00DD1E3A">
      <w:pPr>
        <w:jc w:val="both"/>
        <w:rPr>
          <w:lang w:val="hu-HU"/>
        </w:rPr>
      </w:pPr>
    </w:p>
    <w:p w14:paraId="6E0F784C" w14:textId="77777777" w:rsidR="00DD1E3A" w:rsidRPr="00F30CC6" w:rsidRDefault="00DD1E3A" w:rsidP="00DD1E3A">
      <w:pPr>
        <w:pStyle w:val="Listaszerbekezds"/>
        <w:numPr>
          <w:ilvl w:val="0"/>
          <w:numId w:val="20"/>
        </w:numPr>
        <w:jc w:val="both"/>
        <w:rPr>
          <w:lang w:val="hu-HU"/>
        </w:rPr>
      </w:pPr>
      <w:r w:rsidRPr="00F30CC6">
        <w:rPr>
          <w:lang w:val="hu-HU"/>
        </w:rPr>
        <w:t>Mi a közpolitikai ciklus –az ideális közpolitikai folyamat lépései</w:t>
      </w:r>
    </w:p>
    <w:p w14:paraId="6286F72A" w14:textId="77777777" w:rsidR="00DD1E3A" w:rsidRPr="00F30CC6" w:rsidRDefault="00DD1E3A" w:rsidP="00DD1E3A">
      <w:pPr>
        <w:ind w:left="284" w:firstLine="283"/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>Irodalom:</w:t>
      </w:r>
    </w:p>
    <w:p w14:paraId="6EC4F453" w14:textId="77777777" w:rsidR="00DD1E3A" w:rsidRPr="00F30CC6" w:rsidRDefault="00DD1E3A" w:rsidP="00DD1E3A">
      <w:pPr>
        <w:ind w:left="567"/>
        <w:jc w:val="both"/>
        <w:rPr>
          <w:lang w:val="hu-HU"/>
        </w:rPr>
      </w:pPr>
      <w:proofErr w:type="spellStart"/>
      <w:r w:rsidRPr="00F30CC6">
        <w:rPr>
          <w:lang w:val="hu-HU"/>
        </w:rPr>
        <w:t>Gajduschek</w:t>
      </w:r>
      <w:proofErr w:type="spellEnd"/>
      <w:r w:rsidRPr="00F30CC6">
        <w:rPr>
          <w:lang w:val="hu-HU"/>
        </w:rPr>
        <w:t xml:space="preserve"> György – Hajnal György 2010: </w:t>
      </w:r>
      <w:r w:rsidRPr="00F30CC6">
        <w:rPr>
          <w:i/>
          <w:lang w:val="hu-HU"/>
        </w:rPr>
        <w:t>Közpolitika - A gyakorlat elmélete és az elmélet gyakorlata</w:t>
      </w:r>
      <w:r w:rsidRPr="00F30CC6">
        <w:rPr>
          <w:lang w:val="hu-HU"/>
        </w:rPr>
        <w:t>. HVG-</w:t>
      </w:r>
      <w:proofErr w:type="spellStart"/>
      <w:r w:rsidRPr="00F30CC6">
        <w:rPr>
          <w:lang w:val="hu-HU"/>
        </w:rPr>
        <w:t>Orac</w:t>
      </w:r>
      <w:proofErr w:type="spellEnd"/>
      <w:r w:rsidRPr="00F30CC6">
        <w:rPr>
          <w:lang w:val="hu-HU"/>
        </w:rPr>
        <w:t xml:space="preserve"> Kft. Budapest</w:t>
      </w:r>
    </w:p>
    <w:p w14:paraId="14DE0DD7" w14:textId="77777777" w:rsidR="00DD1E3A" w:rsidRPr="00F30CC6" w:rsidRDefault="00DD1E3A" w:rsidP="00DD1E3A">
      <w:pPr>
        <w:ind w:left="567"/>
        <w:jc w:val="both"/>
        <w:rPr>
          <w:lang w:val="hu-HU"/>
        </w:rPr>
      </w:pPr>
      <w:r w:rsidRPr="00F30CC6">
        <w:rPr>
          <w:lang w:val="hu-HU"/>
        </w:rPr>
        <w:t xml:space="preserve">Gulyás Gyula – Jenei György 2002: </w:t>
      </w:r>
      <w:r w:rsidRPr="00F30CC6">
        <w:rPr>
          <w:i/>
          <w:lang w:val="hu-HU"/>
        </w:rPr>
        <w:t>Összehasonlító közpolitika</w:t>
      </w:r>
      <w:r w:rsidRPr="00F30CC6">
        <w:rPr>
          <w:lang w:val="hu-HU"/>
        </w:rPr>
        <w:t>. Aula, Budapest</w:t>
      </w:r>
    </w:p>
    <w:p w14:paraId="25C5A3FC" w14:textId="77777777" w:rsidR="00DD1E3A" w:rsidRPr="00F30CC6" w:rsidRDefault="00DD1E3A" w:rsidP="00DD1E3A">
      <w:pPr>
        <w:ind w:left="567" w:hanging="141"/>
        <w:jc w:val="both"/>
        <w:rPr>
          <w:lang w:val="hu-HU"/>
        </w:rPr>
      </w:pPr>
    </w:p>
    <w:p w14:paraId="2A30BAD6" w14:textId="77777777" w:rsidR="00DD1E3A" w:rsidRPr="00F30CC6" w:rsidRDefault="00DD1E3A" w:rsidP="00DD1E3A">
      <w:pPr>
        <w:pStyle w:val="Listaszerbekezds"/>
        <w:numPr>
          <w:ilvl w:val="0"/>
          <w:numId w:val="20"/>
        </w:numPr>
        <w:contextualSpacing/>
        <w:jc w:val="both"/>
        <w:rPr>
          <w:lang w:val="hu-HU"/>
        </w:rPr>
      </w:pPr>
      <w:r w:rsidRPr="00F30CC6">
        <w:rPr>
          <w:lang w:val="hu-HU"/>
        </w:rPr>
        <w:t>A narratív (diszkurzív) közpolitika</w:t>
      </w:r>
    </w:p>
    <w:p w14:paraId="2A7C77BD" w14:textId="77777777" w:rsidR="00DD1E3A" w:rsidRPr="00F30CC6" w:rsidRDefault="00DD1E3A" w:rsidP="00DD1E3A">
      <w:pPr>
        <w:ind w:left="284" w:firstLine="283"/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>Irodalom:</w:t>
      </w:r>
    </w:p>
    <w:p w14:paraId="040A58E4" w14:textId="77777777" w:rsidR="00DD1E3A" w:rsidRPr="00F30CC6" w:rsidRDefault="00DD1E3A" w:rsidP="00DD1E3A">
      <w:pPr>
        <w:ind w:left="567"/>
        <w:jc w:val="both"/>
        <w:rPr>
          <w:lang w:val="hu-HU"/>
        </w:rPr>
      </w:pPr>
      <w:proofErr w:type="spellStart"/>
      <w:r w:rsidRPr="00F30CC6">
        <w:rPr>
          <w:lang w:val="hu-HU"/>
        </w:rPr>
        <w:t>Bretter</w:t>
      </w:r>
      <w:proofErr w:type="spellEnd"/>
      <w:r w:rsidRPr="00F30CC6">
        <w:rPr>
          <w:lang w:val="hu-HU"/>
        </w:rPr>
        <w:t xml:space="preserve"> Zoltán 2014: „Őrült beszéd: de van benne rendszer”, </w:t>
      </w:r>
      <w:r w:rsidRPr="00F30CC6">
        <w:rPr>
          <w:i/>
          <w:lang w:val="hu-HU"/>
        </w:rPr>
        <w:t>Politikatudományi Szemle</w:t>
      </w:r>
      <w:r w:rsidRPr="00F30CC6">
        <w:rPr>
          <w:lang w:val="hu-HU"/>
        </w:rPr>
        <w:t>, XXIII. évf. 1 sz. 131–145. pp.</w:t>
      </w:r>
    </w:p>
    <w:p w14:paraId="1C00E465" w14:textId="77777777" w:rsidR="00DD1E3A" w:rsidRPr="00F30CC6" w:rsidRDefault="00DD1E3A" w:rsidP="00DD1E3A">
      <w:pPr>
        <w:ind w:left="567"/>
        <w:jc w:val="both"/>
        <w:rPr>
          <w:lang w:val="hu-HU"/>
        </w:rPr>
      </w:pPr>
      <w:proofErr w:type="spellStart"/>
      <w:r w:rsidRPr="00F30CC6">
        <w:rPr>
          <w:lang w:val="hu-HU"/>
        </w:rPr>
        <w:t>Hajer</w:t>
      </w:r>
      <w:proofErr w:type="spellEnd"/>
      <w:r w:rsidRPr="00F30CC6">
        <w:rPr>
          <w:lang w:val="hu-HU"/>
        </w:rPr>
        <w:t xml:space="preserve">, </w:t>
      </w:r>
      <w:proofErr w:type="spellStart"/>
      <w:r w:rsidRPr="00F30CC6">
        <w:rPr>
          <w:lang w:val="hu-HU"/>
        </w:rPr>
        <w:t>Maarten</w:t>
      </w:r>
      <w:proofErr w:type="spellEnd"/>
      <w:r w:rsidRPr="00F30CC6">
        <w:rPr>
          <w:lang w:val="hu-HU"/>
        </w:rPr>
        <w:t xml:space="preserve"> 2004: Diskurzuselemzés és a szakpolitikák vizsgálata. (Fordította Szegedi Gábor.) </w:t>
      </w:r>
      <w:r w:rsidRPr="00F30CC6">
        <w:rPr>
          <w:i/>
          <w:lang w:val="hu-HU"/>
        </w:rPr>
        <w:t>Politikatudományi Szemle</w:t>
      </w:r>
      <w:r w:rsidRPr="00F30CC6">
        <w:rPr>
          <w:lang w:val="hu-HU"/>
        </w:rPr>
        <w:t>, XII. évf. 4. sz. 161-167. pp.</w:t>
      </w:r>
    </w:p>
    <w:p w14:paraId="6946A7B1" w14:textId="77777777" w:rsidR="00DD1E3A" w:rsidRPr="00F30CC6" w:rsidRDefault="00DD1E3A" w:rsidP="00DD1E3A">
      <w:pPr>
        <w:ind w:left="567"/>
        <w:jc w:val="both"/>
        <w:rPr>
          <w:lang w:val="hu-HU"/>
        </w:rPr>
      </w:pPr>
    </w:p>
    <w:p w14:paraId="569C298F" w14:textId="77777777" w:rsidR="00DD1E3A" w:rsidRPr="00F30CC6" w:rsidRDefault="00DD1E3A" w:rsidP="00DD1E3A">
      <w:pPr>
        <w:pStyle w:val="Listaszerbekezds"/>
        <w:numPr>
          <w:ilvl w:val="0"/>
          <w:numId w:val="20"/>
        </w:numPr>
        <w:contextualSpacing/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 xml:space="preserve">A civil társadalom fogalmának változása a második világháború </w:t>
      </w:r>
      <w:proofErr w:type="spellStart"/>
      <w:r w:rsidRPr="00F30CC6">
        <w:rPr>
          <w:color w:val="000000"/>
          <w:lang w:val="hu-HU"/>
        </w:rPr>
        <w:t>utántól</w:t>
      </w:r>
      <w:proofErr w:type="spellEnd"/>
      <w:r w:rsidRPr="00F30CC6">
        <w:rPr>
          <w:color w:val="000000"/>
          <w:lang w:val="hu-HU"/>
        </w:rPr>
        <w:t xml:space="preserve"> napjainkig </w:t>
      </w:r>
    </w:p>
    <w:p w14:paraId="3FF3413E" w14:textId="77777777" w:rsidR="00DD1E3A" w:rsidRPr="00F30CC6" w:rsidRDefault="00DD1E3A" w:rsidP="00DD1E3A">
      <w:pPr>
        <w:pStyle w:val="Listaszerbekezds"/>
        <w:ind w:left="720"/>
        <w:contextualSpacing/>
        <w:jc w:val="both"/>
        <w:rPr>
          <w:color w:val="000000"/>
          <w:lang w:val="hu-HU"/>
        </w:rPr>
      </w:pPr>
    </w:p>
    <w:p w14:paraId="721ACFBF" w14:textId="77777777" w:rsidR="00DD1E3A" w:rsidRPr="00F30CC6" w:rsidRDefault="00DD1E3A" w:rsidP="00DD1E3A">
      <w:pPr>
        <w:pStyle w:val="Listaszerbekezds"/>
        <w:ind w:firstLine="710"/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 xml:space="preserve">Irodalom: </w:t>
      </w:r>
    </w:p>
    <w:p w14:paraId="09A0C5A1" w14:textId="77777777" w:rsidR="00DD1E3A" w:rsidRPr="00F30CC6" w:rsidRDefault="00DD1E3A" w:rsidP="00DD1E3A">
      <w:pPr>
        <w:tabs>
          <w:tab w:val="left" w:pos="2552"/>
          <w:tab w:val="left" w:pos="3119"/>
        </w:tabs>
        <w:spacing w:before="60" w:after="60"/>
        <w:ind w:left="1418"/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>Némedi Dénes (szerk.) 2008: Modern szociológiai paradigmák. Napvilág Kiadó, Budapest, 111-129.</w:t>
      </w:r>
    </w:p>
    <w:p w14:paraId="77CA730C" w14:textId="77777777" w:rsidR="00DD1E3A" w:rsidRPr="00F30CC6" w:rsidRDefault="00DD1E3A" w:rsidP="00DD1E3A">
      <w:pPr>
        <w:pStyle w:val="Listaszerbekezds"/>
        <w:ind w:left="720" w:firstLine="698"/>
        <w:contextualSpacing/>
        <w:jc w:val="both"/>
        <w:rPr>
          <w:color w:val="000000"/>
          <w:lang w:val="hu-HU"/>
        </w:rPr>
      </w:pPr>
      <w:proofErr w:type="spellStart"/>
      <w:r w:rsidRPr="00F30CC6">
        <w:rPr>
          <w:color w:val="000000"/>
          <w:lang w:val="hu-HU"/>
        </w:rPr>
        <w:t>Anheier</w:t>
      </w:r>
      <w:proofErr w:type="spellEnd"/>
      <w:r w:rsidRPr="00F30CC6">
        <w:rPr>
          <w:color w:val="000000"/>
          <w:lang w:val="hu-HU"/>
        </w:rPr>
        <w:t xml:space="preserve">, Helmut </w:t>
      </w:r>
      <w:proofErr w:type="spellStart"/>
      <w:r w:rsidRPr="00F30CC6">
        <w:rPr>
          <w:color w:val="000000"/>
          <w:lang w:val="hu-HU"/>
        </w:rPr>
        <w:t>et</w:t>
      </w:r>
      <w:proofErr w:type="spellEnd"/>
      <w:r w:rsidRPr="00F30CC6">
        <w:rPr>
          <w:color w:val="000000"/>
          <w:lang w:val="hu-HU"/>
        </w:rPr>
        <w:t xml:space="preserve">. </w:t>
      </w:r>
      <w:proofErr w:type="spellStart"/>
      <w:r w:rsidRPr="00F30CC6">
        <w:rPr>
          <w:color w:val="000000"/>
          <w:lang w:val="hu-HU"/>
        </w:rPr>
        <w:t>al</w:t>
      </w:r>
      <w:proofErr w:type="spellEnd"/>
      <w:r w:rsidRPr="00F30CC6">
        <w:rPr>
          <w:color w:val="000000"/>
          <w:lang w:val="hu-HU"/>
        </w:rPr>
        <w:t xml:space="preserve">. 2002: </w:t>
      </w:r>
      <w:r w:rsidRPr="00F30CC6">
        <w:rPr>
          <w:i/>
          <w:color w:val="000000"/>
          <w:lang w:val="hu-HU"/>
        </w:rPr>
        <w:t>Globális civil társadalom</w:t>
      </w:r>
      <w:r w:rsidRPr="00F30CC6">
        <w:rPr>
          <w:color w:val="000000"/>
          <w:lang w:val="hu-HU"/>
        </w:rPr>
        <w:t xml:space="preserve"> 1-2. </w:t>
      </w:r>
      <w:proofErr w:type="spellStart"/>
      <w:r w:rsidRPr="00F30CC6">
        <w:rPr>
          <w:color w:val="000000"/>
          <w:lang w:val="hu-HU"/>
        </w:rPr>
        <w:t>Tpotex</w:t>
      </w:r>
      <w:proofErr w:type="spellEnd"/>
      <w:r w:rsidRPr="00F30CC6">
        <w:rPr>
          <w:color w:val="000000"/>
          <w:lang w:val="hu-HU"/>
        </w:rPr>
        <w:t xml:space="preserve"> Kiadó, </w:t>
      </w:r>
    </w:p>
    <w:p w14:paraId="2CAC9117" w14:textId="77777777" w:rsidR="00DD1E3A" w:rsidRPr="00F30CC6" w:rsidRDefault="00DD1E3A" w:rsidP="00DD1E3A">
      <w:pPr>
        <w:pStyle w:val="Szvegtrzs3"/>
        <w:spacing w:after="0"/>
        <w:ind w:left="1418"/>
        <w:jc w:val="both"/>
        <w:rPr>
          <w:color w:val="000000"/>
          <w:sz w:val="24"/>
          <w:szCs w:val="24"/>
        </w:rPr>
      </w:pPr>
      <w:r w:rsidRPr="00F30CC6">
        <w:rPr>
          <w:color w:val="000000"/>
          <w:sz w:val="24"/>
          <w:szCs w:val="24"/>
        </w:rPr>
        <w:t xml:space="preserve">Kákai László 2009: Kik is vagyunk mi? Civil szervezetek Magyarországon. </w:t>
      </w:r>
      <w:proofErr w:type="spellStart"/>
      <w:r w:rsidRPr="00F30CC6">
        <w:rPr>
          <w:color w:val="000000"/>
          <w:sz w:val="24"/>
          <w:szCs w:val="24"/>
        </w:rPr>
        <w:t>Publikon</w:t>
      </w:r>
      <w:proofErr w:type="spellEnd"/>
      <w:r w:rsidRPr="00F30CC6">
        <w:rPr>
          <w:color w:val="000000"/>
          <w:sz w:val="24"/>
          <w:szCs w:val="24"/>
        </w:rPr>
        <w:t>, Pécs, pp. 9-31.</w:t>
      </w:r>
    </w:p>
    <w:p w14:paraId="7346F166" w14:textId="77777777" w:rsidR="00DD1E3A" w:rsidRPr="00F30CC6" w:rsidRDefault="00E755A0" w:rsidP="00DD1E3A">
      <w:pPr>
        <w:pStyle w:val="Szvegtrzs3"/>
        <w:spacing w:after="0"/>
        <w:ind w:left="1418"/>
        <w:jc w:val="both"/>
        <w:rPr>
          <w:color w:val="000000"/>
          <w:sz w:val="24"/>
          <w:szCs w:val="24"/>
        </w:rPr>
      </w:pPr>
      <w:hyperlink r:id="rId17" w:history="1">
        <w:r w:rsidR="00DD1E3A" w:rsidRPr="00F30CC6">
          <w:rPr>
            <w:rStyle w:val="Hiperhivatkozs"/>
            <w:color w:val="000000"/>
            <w:sz w:val="24"/>
            <w:szCs w:val="24"/>
          </w:rPr>
          <w:t>http://hasznos-oldalak.info/docbook/kakai/book.html</w:t>
        </w:r>
      </w:hyperlink>
    </w:p>
    <w:p w14:paraId="03A7D24A" w14:textId="77777777" w:rsidR="00DD1E3A" w:rsidRPr="00F30CC6" w:rsidRDefault="00DD1E3A" w:rsidP="00DD1E3A">
      <w:pPr>
        <w:pStyle w:val="Listaszerbekezds"/>
        <w:ind w:left="720"/>
        <w:contextualSpacing/>
        <w:jc w:val="both"/>
        <w:rPr>
          <w:color w:val="000000"/>
          <w:lang w:val="hu-HU"/>
        </w:rPr>
      </w:pPr>
    </w:p>
    <w:p w14:paraId="583B1AA7" w14:textId="77777777" w:rsidR="00DD1E3A" w:rsidRPr="00F30CC6" w:rsidRDefault="00DD1E3A" w:rsidP="00DD1E3A">
      <w:pPr>
        <w:jc w:val="both"/>
        <w:rPr>
          <w:color w:val="000000"/>
          <w:lang w:val="hu-HU"/>
        </w:rPr>
      </w:pPr>
    </w:p>
    <w:p w14:paraId="6E7A543A" w14:textId="77777777" w:rsidR="00DD1E3A" w:rsidRPr="00F30CC6" w:rsidRDefault="00DD1E3A" w:rsidP="00DD1E3A">
      <w:pPr>
        <w:pStyle w:val="Listaszerbekezds"/>
        <w:numPr>
          <w:ilvl w:val="0"/>
          <w:numId w:val="20"/>
        </w:numPr>
        <w:contextualSpacing/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 xml:space="preserve">Mutassa be a főbb non-profit modelleket és ezen modellek fényében jellemezze </w:t>
      </w:r>
      <w:proofErr w:type="spellStart"/>
      <w:r w:rsidRPr="00F30CC6">
        <w:rPr>
          <w:color w:val="000000"/>
          <w:lang w:val="hu-HU"/>
        </w:rPr>
        <w:t>Magyaroszág</w:t>
      </w:r>
      <w:proofErr w:type="spellEnd"/>
      <w:r w:rsidRPr="00F30CC6">
        <w:rPr>
          <w:color w:val="000000"/>
          <w:lang w:val="hu-HU"/>
        </w:rPr>
        <w:t xml:space="preserve"> non-profit rendszerét</w:t>
      </w:r>
    </w:p>
    <w:p w14:paraId="65FE33EC" w14:textId="77777777" w:rsidR="00DD1E3A" w:rsidRPr="00F30CC6" w:rsidRDefault="00DD1E3A" w:rsidP="00DD1E3A">
      <w:pPr>
        <w:pStyle w:val="Listaszerbekezds"/>
        <w:ind w:left="720"/>
        <w:contextualSpacing/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 xml:space="preserve"> </w:t>
      </w:r>
      <w:r w:rsidRPr="00F30CC6">
        <w:rPr>
          <w:color w:val="000000"/>
          <w:lang w:val="hu-HU"/>
        </w:rPr>
        <w:br/>
      </w:r>
    </w:p>
    <w:p w14:paraId="641AD281" w14:textId="77777777" w:rsidR="00DD1E3A" w:rsidRPr="00F30CC6" w:rsidRDefault="00DD1E3A" w:rsidP="00DD1E3A">
      <w:pPr>
        <w:pStyle w:val="Listaszerbekezds"/>
        <w:ind w:firstLine="710"/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 xml:space="preserve">Irodalom: </w:t>
      </w:r>
    </w:p>
    <w:p w14:paraId="740A7CAC" w14:textId="77777777" w:rsidR="00DD1E3A" w:rsidRPr="00F30CC6" w:rsidRDefault="00DD1E3A" w:rsidP="00DD1E3A">
      <w:pPr>
        <w:tabs>
          <w:tab w:val="left" w:pos="2552"/>
          <w:tab w:val="left" w:pos="3119"/>
        </w:tabs>
        <w:ind w:left="1440"/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>List, R. Salamon, L. M.-</w:t>
      </w:r>
      <w:proofErr w:type="spellStart"/>
      <w:r w:rsidRPr="00F30CC6">
        <w:rPr>
          <w:color w:val="000000"/>
          <w:lang w:val="hu-HU"/>
        </w:rPr>
        <w:t>Sokolowski</w:t>
      </w:r>
      <w:proofErr w:type="spellEnd"/>
      <w:r w:rsidRPr="00F30CC6">
        <w:rPr>
          <w:color w:val="000000"/>
          <w:lang w:val="hu-HU"/>
        </w:rPr>
        <w:t xml:space="preserve">. S. W. 2003: A civil Társadalom „világnézetben” </w:t>
      </w:r>
      <w:proofErr w:type="spellStart"/>
      <w:r w:rsidRPr="00F30CC6">
        <w:rPr>
          <w:color w:val="000000"/>
          <w:lang w:val="hu-HU"/>
        </w:rPr>
        <w:t>Acta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Civitalis</w:t>
      </w:r>
      <w:proofErr w:type="spellEnd"/>
      <w:r w:rsidRPr="00F30CC6">
        <w:rPr>
          <w:color w:val="000000"/>
          <w:lang w:val="hu-HU"/>
        </w:rPr>
        <w:t xml:space="preserve"> Egyesület, Budapest pp. 41-56.</w:t>
      </w:r>
    </w:p>
    <w:p w14:paraId="515DBC35" w14:textId="77777777" w:rsidR="00DD1E3A" w:rsidRPr="00F30CC6" w:rsidRDefault="00DD1E3A" w:rsidP="00DD1E3A">
      <w:pPr>
        <w:tabs>
          <w:tab w:val="left" w:pos="2552"/>
          <w:tab w:val="left" w:pos="3119"/>
        </w:tabs>
        <w:ind w:left="1440"/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lastRenderedPageBreak/>
        <w:t>Bartal Anna M. 2005: Nonprofit elméletek, modellek, trendek. Századvég, Budapest pp. 187- 209.</w:t>
      </w:r>
    </w:p>
    <w:p w14:paraId="140A227C" w14:textId="77777777" w:rsidR="00DD1E3A" w:rsidRPr="00F30CC6" w:rsidRDefault="00DD1E3A" w:rsidP="00DD1E3A">
      <w:pPr>
        <w:tabs>
          <w:tab w:val="left" w:pos="2552"/>
          <w:tab w:val="left" w:pos="3119"/>
        </w:tabs>
        <w:ind w:left="1440"/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 xml:space="preserve">Bullain </w:t>
      </w:r>
      <w:proofErr w:type="spellStart"/>
      <w:r w:rsidRPr="00F30CC6">
        <w:rPr>
          <w:color w:val="000000"/>
          <w:lang w:val="hu-HU"/>
        </w:rPr>
        <w:t>Nilda</w:t>
      </w:r>
      <w:proofErr w:type="spellEnd"/>
      <w:r w:rsidRPr="00F30CC6">
        <w:rPr>
          <w:color w:val="000000"/>
          <w:lang w:val="hu-HU"/>
        </w:rPr>
        <w:t>: Átfogó nonprofit jogi reformkoncepció. Civil Szemle, 2005/1. pp. 13-20.</w:t>
      </w:r>
    </w:p>
    <w:p w14:paraId="63D9B1BB" w14:textId="77777777" w:rsidR="00DD1E3A" w:rsidRPr="00F30CC6" w:rsidRDefault="00DD1E3A" w:rsidP="00DD1E3A">
      <w:pPr>
        <w:tabs>
          <w:tab w:val="left" w:pos="2552"/>
          <w:tab w:val="left" w:pos="3119"/>
        </w:tabs>
        <w:ind w:left="1440"/>
        <w:jc w:val="both"/>
        <w:rPr>
          <w:color w:val="000000"/>
          <w:lang w:val="hu-HU"/>
        </w:rPr>
      </w:pPr>
      <w:r w:rsidRPr="00F30CC6">
        <w:rPr>
          <w:color w:val="000000"/>
          <w:lang w:val="hu-HU"/>
        </w:rPr>
        <w:t xml:space="preserve">Kákai László 2009: Kik is vagyunk mi? Civil szervezetek Magyarországon. </w:t>
      </w:r>
      <w:proofErr w:type="spellStart"/>
      <w:r w:rsidRPr="00F30CC6">
        <w:rPr>
          <w:color w:val="000000"/>
          <w:lang w:val="hu-HU"/>
        </w:rPr>
        <w:t>Publikon</w:t>
      </w:r>
      <w:proofErr w:type="spellEnd"/>
      <w:r w:rsidRPr="00F30CC6">
        <w:rPr>
          <w:color w:val="000000"/>
          <w:lang w:val="hu-HU"/>
        </w:rPr>
        <w:t>, Pécs, pp. 32-41.</w:t>
      </w:r>
    </w:p>
    <w:p w14:paraId="31844619" w14:textId="77777777" w:rsidR="00DD1E3A" w:rsidRPr="00F30CC6" w:rsidRDefault="00E755A0" w:rsidP="00DD1E3A">
      <w:pPr>
        <w:tabs>
          <w:tab w:val="left" w:pos="2552"/>
          <w:tab w:val="left" w:pos="3119"/>
        </w:tabs>
        <w:ind w:left="1440"/>
        <w:jc w:val="both"/>
        <w:rPr>
          <w:lang w:val="hu-HU"/>
        </w:rPr>
      </w:pPr>
      <w:hyperlink r:id="rId18" w:history="1">
        <w:r w:rsidR="00DD1E3A" w:rsidRPr="00F30CC6">
          <w:rPr>
            <w:rStyle w:val="Hiperhivatkozs"/>
            <w:lang w:val="hu-HU"/>
          </w:rPr>
          <w:t>http://hasznos-oldalak.info/docbook/kakai/book.html</w:t>
        </w:r>
      </w:hyperlink>
    </w:p>
    <w:p w14:paraId="3A820DE4" w14:textId="77777777" w:rsidR="00DD1E3A" w:rsidRPr="00F30CC6" w:rsidRDefault="00DD1E3A" w:rsidP="00DD1E3A">
      <w:pPr>
        <w:ind w:left="426"/>
        <w:jc w:val="both"/>
        <w:rPr>
          <w:color w:val="000000"/>
          <w:lang w:val="hu-HU"/>
        </w:rPr>
      </w:pPr>
    </w:p>
    <w:p w14:paraId="2A5BB161" w14:textId="77777777" w:rsidR="00DD1E3A" w:rsidRPr="00F30CC6" w:rsidRDefault="00DD1E3A" w:rsidP="00DD1E3A">
      <w:pPr>
        <w:numPr>
          <w:ilvl w:val="0"/>
          <w:numId w:val="1"/>
        </w:numPr>
        <w:spacing w:after="160" w:line="259" w:lineRule="auto"/>
        <w:jc w:val="both"/>
        <w:rPr>
          <w:b/>
          <w:lang w:val="hu-HU"/>
        </w:rPr>
      </w:pPr>
      <w:r w:rsidRPr="00F30CC6">
        <w:rPr>
          <w:lang w:val="hu-HU"/>
        </w:rPr>
        <w:br w:type="page"/>
      </w:r>
      <w:r w:rsidRPr="00F30CC6">
        <w:rPr>
          <w:b/>
          <w:lang w:val="hu-HU"/>
        </w:rPr>
        <w:lastRenderedPageBreak/>
        <w:t>Néprajz – Kulturális Antropológia program</w:t>
      </w:r>
    </w:p>
    <w:p w14:paraId="1AB0B001" w14:textId="77777777" w:rsidR="00DD1E3A" w:rsidRPr="00F30CC6" w:rsidRDefault="00DD1E3A" w:rsidP="00DD1E3A">
      <w:pPr>
        <w:jc w:val="both"/>
        <w:rPr>
          <w:b/>
          <w:lang w:val="hu-HU"/>
        </w:rPr>
      </w:pPr>
    </w:p>
    <w:p w14:paraId="075CE112" w14:textId="77777777" w:rsidR="00DD1E3A" w:rsidRPr="00F30CC6" w:rsidRDefault="00DD1E3A" w:rsidP="00DD1E3A">
      <w:pPr>
        <w:jc w:val="both"/>
        <w:rPr>
          <w:lang w:val="hu-HU"/>
        </w:rPr>
      </w:pPr>
    </w:p>
    <w:p w14:paraId="113326B1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A komplex vizsga </w:t>
      </w:r>
      <w:proofErr w:type="spellStart"/>
      <w:r w:rsidRPr="00F30CC6">
        <w:rPr>
          <w:lang w:val="hu-HU"/>
        </w:rPr>
        <w:t>két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részből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áll</w:t>
      </w:r>
      <w:proofErr w:type="spellEnd"/>
      <w:r w:rsidRPr="00F30CC6">
        <w:rPr>
          <w:lang w:val="hu-HU"/>
        </w:rPr>
        <w:t xml:space="preserve">: </w:t>
      </w:r>
    </w:p>
    <w:p w14:paraId="725FFBC9" w14:textId="77777777" w:rsidR="00DD1E3A" w:rsidRPr="00F30CC6" w:rsidRDefault="00DD1E3A" w:rsidP="00DD1E3A">
      <w:pPr>
        <w:jc w:val="both"/>
        <w:rPr>
          <w:lang w:val="hu-HU"/>
        </w:rPr>
      </w:pPr>
    </w:p>
    <w:p w14:paraId="674B43A8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I. egy </w:t>
      </w:r>
      <w:proofErr w:type="spellStart"/>
      <w:r w:rsidRPr="00F30CC6">
        <w:rPr>
          <w:lang w:val="hu-HU"/>
        </w:rPr>
        <w:t>elméleti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részből</w:t>
      </w:r>
      <w:proofErr w:type="spellEnd"/>
      <w:r w:rsidRPr="00F30CC6">
        <w:rPr>
          <w:lang w:val="hu-HU"/>
        </w:rPr>
        <w:t xml:space="preserve">, amely </w:t>
      </w:r>
      <w:proofErr w:type="spellStart"/>
      <w:r w:rsidRPr="00F30CC6">
        <w:rPr>
          <w:lang w:val="hu-HU"/>
        </w:rPr>
        <w:t>során</w:t>
      </w:r>
      <w:proofErr w:type="spellEnd"/>
      <w:r w:rsidRPr="00F30CC6">
        <w:rPr>
          <w:lang w:val="hu-HU"/>
        </w:rPr>
        <w:t xml:space="preserve"> a doktorandusz a doktori program </w:t>
      </w:r>
      <w:proofErr w:type="spellStart"/>
      <w:r w:rsidRPr="00F30CC6">
        <w:rPr>
          <w:i/>
          <w:lang w:val="hu-HU"/>
        </w:rPr>
        <w:t>képzési</w:t>
      </w:r>
      <w:proofErr w:type="spellEnd"/>
      <w:r w:rsidRPr="00F30CC6">
        <w:rPr>
          <w:i/>
          <w:lang w:val="hu-HU"/>
        </w:rPr>
        <w:t xml:space="preserve"> </w:t>
      </w:r>
      <w:proofErr w:type="spellStart"/>
      <w:r w:rsidRPr="00F30CC6">
        <w:rPr>
          <w:i/>
          <w:lang w:val="hu-HU"/>
        </w:rPr>
        <w:t>tervének</w:t>
      </w:r>
      <w:proofErr w:type="spellEnd"/>
      <w:r w:rsidRPr="00F30CC6">
        <w:rPr>
          <w:i/>
          <w:lang w:val="hu-HU"/>
        </w:rPr>
        <w:t xml:space="preserve"> </w:t>
      </w:r>
      <w:proofErr w:type="spellStart"/>
      <w:r w:rsidRPr="00F30CC6">
        <w:rPr>
          <w:i/>
          <w:lang w:val="hu-HU"/>
        </w:rPr>
        <w:t>legalább</w:t>
      </w:r>
      <w:proofErr w:type="spellEnd"/>
      <w:r w:rsidRPr="00F30CC6">
        <w:rPr>
          <w:i/>
          <w:lang w:val="hu-HU"/>
        </w:rPr>
        <w:t xml:space="preserve"> </w:t>
      </w:r>
      <w:proofErr w:type="spellStart"/>
      <w:r w:rsidRPr="00F30CC6">
        <w:rPr>
          <w:i/>
          <w:u w:val="single"/>
          <w:lang w:val="hu-HU"/>
        </w:rPr>
        <w:t>két</w:t>
      </w:r>
      <w:proofErr w:type="spellEnd"/>
      <w:r w:rsidRPr="00F30CC6">
        <w:rPr>
          <w:i/>
          <w:u w:val="single"/>
          <w:lang w:val="hu-HU"/>
        </w:rPr>
        <w:t xml:space="preserve"> </w:t>
      </w:r>
      <w:proofErr w:type="spellStart"/>
      <w:r w:rsidRPr="00F30CC6">
        <w:rPr>
          <w:i/>
          <w:u w:val="single"/>
          <w:lang w:val="hu-HU"/>
        </w:rPr>
        <w:t>tárgyából</w:t>
      </w:r>
      <w:proofErr w:type="spellEnd"/>
      <w:r w:rsidRPr="00F30CC6">
        <w:rPr>
          <w:i/>
          <w:u w:val="single"/>
          <w:lang w:val="hu-HU"/>
        </w:rPr>
        <w:t>/</w:t>
      </w:r>
      <w:proofErr w:type="spellStart"/>
      <w:r w:rsidRPr="00F30CC6">
        <w:rPr>
          <w:i/>
          <w:u w:val="single"/>
          <w:lang w:val="hu-HU"/>
        </w:rPr>
        <w:t>témaköréből</w:t>
      </w:r>
      <w:proofErr w:type="spellEnd"/>
      <w:r w:rsidRPr="00F30CC6">
        <w:rPr>
          <w:lang w:val="hu-HU"/>
        </w:rPr>
        <w:t xml:space="preserve"> (kulturális antropológia, néprajz, folklór – a tételek letölthetők a tanszéki honlapról) tesz </w:t>
      </w:r>
      <w:proofErr w:type="spellStart"/>
      <w:r w:rsidRPr="00F30CC6">
        <w:rPr>
          <w:lang w:val="hu-HU"/>
        </w:rPr>
        <w:t>vizsgát</w:t>
      </w:r>
      <w:proofErr w:type="spellEnd"/>
      <w:r w:rsidRPr="00F30CC6">
        <w:rPr>
          <w:lang w:val="hu-HU"/>
        </w:rPr>
        <w:t xml:space="preserve">, a </w:t>
      </w:r>
      <w:proofErr w:type="spellStart"/>
      <w:r w:rsidRPr="00F30CC6">
        <w:rPr>
          <w:lang w:val="hu-HU"/>
        </w:rPr>
        <w:t>vonatkozo</w:t>
      </w:r>
      <w:proofErr w:type="spellEnd"/>
      <w:r w:rsidRPr="00F30CC6">
        <w:rPr>
          <w:lang w:val="hu-HU"/>
        </w:rPr>
        <w:t xml:space="preserve">́ </w:t>
      </w:r>
      <w:proofErr w:type="spellStart"/>
      <w:r w:rsidRPr="00F30CC6">
        <w:rPr>
          <w:lang w:val="hu-HU"/>
        </w:rPr>
        <w:t>tudományág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szakirodalmában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valo</w:t>
      </w:r>
      <w:proofErr w:type="spellEnd"/>
      <w:r w:rsidRPr="00F30CC6">
        <w:rPr>
          <w:lang w:val="hu-HU"/>
        </w:rPr>
        <w:t xml:space="preserve">́ </w:t>
      </w:r>
      <w:proofErr w:type="spellStart"/>
      <w:r w:rsidRPr="00F30CC6">
        <w:rPr>
          <w:lang w:val="hu-HU"/>
        </w:rPr>
        <w:t>tájékozottságáról</w:t>
      </w:r>
      <w:proofErr w:type="spellEnd"/>
      <w:r w:rsidRPr="00F30CC6">
        <w:rPr>
          <w:lang w:val="hu-HU"/>
        </w:rPr>
        <w:t xml:space="preserve">, </w:t>
      </w:r>
      <w:proofErr w:type="spellStart"/>
      <w:r w:rsidRPr="00F30CC6">
        <w:rPr>
          <w:lang w:val="hu-HU"/>
        </w:rPr>
        <w:t>aktuális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elméleti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és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módszertani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ismereteiről</w:t>
      </w:r>
      <w:proofErr w:type="spellEnd"/>
      <w:r w:rsidRPr="00F30CC6">
        <w:rPr>
          <w:lang w:val="hu-HU"/>
        </w:rPr>
        <w:t xml:space="preserve"> ad </w:t>
      </w:r>
      <w:proofErr w:type="spellStart"/>
      <w:r w:rsidRPr="00F30CC6">
        <w:rPr>
          <w:lang w:val="hu-HU"/>
        </w:rPr>
        <w:t>számot</w:t>
      </w:r>
      <w:proofErr w:type="spellEnd"/>
      <w:r w:rsidRPr="00F30CC6">
        <w:rPr>
          <w:lang w:val="hu-HU"/>
        </w:rPr>
        <w:t>. A komplex vizsga nyilvánosan, bizottság előtt zajlik, amelynek legalább három tagja van. A komplex vizsgán jelen van a hallgató témavezetője is.</w:t>
      </w:r>
    </w:p>
    <w:p w14:paraId="4D6F64C3" w14:textId="77777777" w:rsidR="00DD1E3A" w:rsidRPr="00F30CC6" w:rsidRDefault="00DD1E3A" w:rsidP="00DD1E3A">
      <w:pPr>
        <w:jc w:val="both"/>
        <w:rPr>
          <w:lang w:val="hu-HU"/>
        </w:rPr>
      </w:pPr>
    </w:p>
    <w:p w14:paraId="457979C9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Pontozás: tételenként 50–50 pont</w:t>
      </w:r>
    </w:p>
    <w:p w14:paraId="6041F1E7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Megfelel: 60 ponttól</w:t>
      </w:r>
    </w:p>
    <w:p w14:paraId="5CEA1B9C" w14:textId="77777777" w:rsidR="00DD1E3A" w:rsidRPr="00F30CC6" w:rsidRDefault="00DD1E3A" w:rsidP="00DD1E3A">
      <w:pPr>
        <w:jc w:val="both"/>
        <w:rPr>
          <w:lang w:val="hu-HU"/>
        </w:rPr>
      </w:pPr>
    </w:p>
    <w:p w14:paraId="1C3210B5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II. a hallgató kutatásának (terveinek, eredményeinek) bemutatásából. A képzési és kutatási szakaszban résztvevő, valamint az egyénileg felkészülő, tehát a komplex vizsgát felvételiként abszolváló hallgató követelményei a komplex vizsga második részében eltérőek.</w:t>
      </w:r>
    </w:p>
    <w:p w14:paraId="47B7ABD9" w14:textId="77777777" w:rsidR="00DD1E3A" w:rsidRPr="00F30CC6" w:rsidRDefault="00DD1E3A" w:rsidP="00DD1E3A">
      <w:pPr>
        <w:jc w:val="both"/>
        <w:rPr>
          <w:lang w:val="hu-HU"/>
        </w:rPr>
      </w:pPr>
    </w:p>
    <w:p w14:paraId="6C48713B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1. A képzési és kutatási szakaszban résztvevő hallgató beszámol: </w:t>
      </w:r>
    </w:p>
    <w:p w14:paraId="322CD6A0" w14:textId="77777777" w:rsidR="00DD1E3A" w:rsidRPr="00F30CC6" w:rsidRDefault="00DD1E3A" w:rsidP="00DD1E3A">
      <w:pPr>
        <w:numPr>
          <w:ilvl w:val="0"/>
          <w:numId w:val="19"/>
        </w:numPr>
        <w:contextualSpacing/>
        <w:jc w:val="both"/>
        <w:rPr>
          <w:lang w:val="hu-HU"/>
        </w:rPr>
      </w:pPr>
      <w:r w:rsidRPr="00F30CC6">
        <w:rPr>
          <w:lang w:val="hu-HU"/>
        </w:rPr>
        <w:t>a disszertáció témájában a képzés első szakaszában elért eredményeiről</w:t>
      </w:r>
    </w:p>
    <w:p w14:paraId="7D328B11" w14:textId="77777777" w:rsidR="00DD1E3A" w:rsidRPr="00F30CC6" w:rsidRDefault="00DD1E3A" w:rsidP="00DD1E3A">
      <w:pPr>
        <w:numPr>
          <w:ilvl w:val="0"/>
          <w:numId w:val="19"/>
        </w:numPr>
        <w:contextualSpacing/>
        <w:jc w:val="both"/>
        <w:rPr>
          <w:lang w:val="hu-HU"/>
        </w:rPr>
      </w:pPr>
      <w:r w:rsidRPr="00F30CC6">
        <w:rPr>
          <w:lang w:val="hu-HU"/>
        </w:rPr>
        <w:t>a kutatási és disszertációs szakaszban előtte álló kutatási feladatokról, az abszolutórium megszerzéséhez szükséges oktatással megszerezhető és tudományos kreditek tervezett teljesítéséről</w:t>
      </w:r>
    </w:p>
    <w:p w14:paraId="170E0E4E" w14:textId="77777777" w:rsidR="00DD1E3A" w:rsidRPr="00F30CC6" w:rsidRDefault="00DD1E3A" w:rsidP="00DD1E3A">
      <w:pPr>
        <w:numPr>
          <w:ilvl w:val="0"/>
          <w:numId w:val="19"/>
        </w:numPr>
        <w:contextualSpacing/>
        <w:jc w:val="both"/>
        <w:rPr>
          <w:lang w:val="hu-HU"/>
        </w:rPr>
      </w:pPr>
      <w:r w:rsidRPr="00F30CC6">
        <w:rPr>
          <w:lang w:val="hu-HU"/>
        </w:rPr>
        <w:t>a disszertáció felépítéséről, fejezeteinek (tartalomjegyzék) annotált tervéről, amelyet előzetesen, a program által minden félév elején kijelölt időpontra megküld a tudományos titkárnak.</w:t>
      </w:r>
    </w:p>
    <w:p w14:paraId="11477505" w14:textId="77777777" w:rsidR="00DD1E3A" w:rsidRPr="00F30CC6" w:rsidRDefault="00DD1E3A" w:rsidP="00DD1E3A">
      <w:pPr>
        <w:numPr>
          <w:ilvl w:val="0"/>
          <w:numId w:val="19"/>
        </w:numPr>
        <w:contextualSpacing/>
        <w:jc w:val="both"/>
        <w:rPr>
          <w:lang w:val="hu-HU"/>
        </w:rPr>
      </w:pPr>
      <w:r w:rsidRPr="00F30CC6">
        <w:rPr>
          <w:lang w:val="hu-HU"/>
        </w:rPr>
        <w:t xml:space="preserve">a kutatás témájában íródott, az MTMT által szaktanulmánynak elfogadott tanulmányról vagy a disszertáció egy fejezetéről (A kutatástól a disszertációig 4. kurzus teljesítéseként benyújtott szövegnek a kurzuson kapott kritikák alapján </w:t>
      </w:r>
      <w:proofErr w:type="spellStart"/>
      <w:r w:rsidRPr="00F30CC6">
        <w:rPr>
          <w:lang w:val="hu-HU"/>
        </w:rPr>
        <w:t>átdolgozott</w:t>
      </w:r>
      <w:proofErr w:type="spellEnd"/>
      <w:r w:rsidRPr="00F30CC6">
        <w:rPr>
          <w:lang w:val="hu-HU"/>
        </w:rPr>
        <w:t xml:space="preserve"> változata), amelyet előzetesen, a program által minden félév elején kijelölt időpontra megküld a tudományos titkárnak. </w:t>
      </w:r>
    </w:p>
    <w:p w14:paraId="7D60FA82" w14:textId="77777777" w:rsidR="00DD1E3A" w:rsidRPr="00F30CC6" w:rsidRDefault="00DD1E3A" w:rsidP="00DD1E3A">
      <w:pPr>
        <w:jc w:val="both"/>
        <w:rPr>
          <w:lang w:val="hu-HU"/>
        </w:rPr>
      </w:pPr>
    </w:p>
    <w:p w14:paraId="0C774830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2. Az egyénileg felkészülő hallg</w:t>
      </w:r>
      <w:r>
        <w:rPr>
          <w:lang w:val="hu-HU"/>
        </w:rPr>
        <w:t>a</w:t>
      </w:r>
      <w:r w:rsidRPr="00F30CC6">
        <w:rPr>
          <w:lang w:val="hu-HU"/>
        </w:rPr>
        <w:t xml:space="preserve">tó bemutatja: </w:t>
      </w:r>
    </w:p>
    <w:p w14:paraId="57190FC2" w14:textId="77777777" w:rsidR="00DD1E3A" w:rsidRPr="00F30CC6" w:rsidRDefault="00DD1E3A" w:rsidP="00DD1E3A">
      <w:pPr>
        <w:numPr>
          <w:ilvl w:val="0"/>
          <w:numId w:val="18"/>
        </w:numPr>
        <w:contextualSpacing/>
        <w:jc w:val="both"/>
        <w:rPr>
          <w:lang w:val="hu-HU"/>
        </w:rPr>
      </w:pPr>
      <w:r w:rsidRPr="00F30CC6">
        <w:rPr>
          <w:lang w:val="hu-HU"/>
        </w:rPr>
        <w:t>a kutatási témában már elért eredményeit is tartalmazó, részletes kutatási tervét</w:t>
      </w:r>
    </w:p>
    <w:p w14:paraId="777E79C3" w14:textId="77777777" w:rsidR="00DD1E3A" w:rsidRPr="00F30CC6" w:rsidRDefault="00DD1E3A" w:rsidP="00DD1E3A">
      <w:pPr>
        <w:numPr>
          <w:ilvl w:val="0"/>
          <w:numId w:val="18"/>
        </w:numPr>
        <w:contextualSpacing/>
        <w:jc w:val="both"/>
        <w:rPr>
          <w:lang w:val="hu-HU"/>
        </w:rPr>
      </w:pPr>
      <w:r w:rsidRPr="00F30CC6">
        <w:rPr>
          <w:lang w:val="hu-HU"/>
        </w:rPr>
        <w:t>a kutatási és disszertációs szakaszban előtte álló kutatási feladatokat, az abszolutórium megszerzéséhez szükséges oktatási és tudományos kreditek tervezett teljesítését</w:t>
      </w:r>
    </w:p>
    <w:p w14:paraId="4A122A72" w14:textId="77777777" w:rsidR="00DD1E3A" w:rsidRPr="00F30CC6" w:rsidRDefault="00DD1E3A" w:rsidP="00DD1E3A">
      <w:pPr>
        <w:numPr>
          <w:ilvl w:val="0"/>
          <w:numId w:val="18"/>
        </w:numPr>
        <w:contextualSpacing/>
        <w:jc w:val="both"/>
        <w:rPr>
          <w:lang w:val="hu-HU"/>
        </w:rPr>
      </w:pPr>
      <w:r w:rsidRPr="00F30CC6">
        <w:rPr>
          <w:lang w:val="hu-HU"/>
        </w:rPr>
        <w:t xml:space="preserve">a kutatási témában íródott két, az MTMT által szaktanulmánynak elfogadott, elismert tudományos folyóiratban tanulmányát (amelyet a felvételi anyaghoz csatolni kell) </w:t>
      </w:r>
    </w:p>
    <w:p w14:paraId="35F333F4" w14:textId="77777777" w:rsidR="00DD1E3A" w:rsidRPr="00F30CC6" w:rsidRDefault="00DD1E3A" w:rsidP="00DD1E3A">
      <w:pPr>
        <w:jc w:val="both"/>
        <w:rPr>
          <w:lang w:val="hu-HU"/>
        </w:rPr>
      </w:pPr>
    </w:p>
    <w:p w14:paraId="4E1CD7A1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Pontozás: 100 pont</w:t>
      </w:r>
    </w:p>
    <w:p w14:paraId="438919F9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Megfelel: 60 ponttól</w:t>
      </w:r>
    </w:p>
    <w:p w14:paraId="7DB6412A" w14:textId="77777777" w:rsidR="00DD1E3A" w:rsidRPr="00F30CC6" w:rsidRDefault="00DD1E3A" w:rsidP="00DD1E3A">
      <w:pPr>
        <w:jc w:val="both"/>
        <w:rPr>
          <w:lang w:val="hu-HU"/>
        </w:rPr>
      </w:pPr>
    </w:p>
    <w:p w14:paraId="53EEF50C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A </w:t>
      </w:r>
      <w:r w:rsidRPr="00F30CC6">
        <w:rPr>
          <w:u w:val="single"/>
          <w:lang w:val="hu-HU"/>
        </w:rPr>
        <w:t>komplex vizsga értékelése</w:t>
      </w:r>
      <w:r w:rsidRPr="00F30CC6">
        <w:rPr>
          <w:lang w:val="hu-HU"/>
        </w:rPr>
        <w:t xml:space="preserve"> megfelelt vagy nem megfelelt </w:t>
      </w:r>
      <w:proofErr w:type="spellStart"/>
      <w:r w:rsidRPr="00F30CC6">
        <w:rPr>
          <w:lang w:val="hu-HU"/>
        </w:rPr>
        <w:t>minősítés</w:t>
      </w:r>
      <w:proofErr w:type="spellEnd"/>
      <w:r w:rsidRPr="00F30CC6">
        <w:rPr>
          <w:lang w:val="hu-HU"/>
        </w:rPr>
        <w:t xml:space="preserve"> lehet. Megfelelt </w:t>
      </w:r>
      <w:proofErr w:type="spellStart"/>
      <w:r w:rsidRPr="00F30CC6">
        <w:rPr>
          <w:lang w:val="hu-HU"/>
        </w:rPr>
        <w:t>minősítést</w:t>
      </w:r>
      <w:proofErr w:type="spellEnd"/>
      <w:r w:rsidRPr="00F30CC6">
        <w:rPr>
          <w:lang w:val="hu-HU"/>
        </w:rPr>
        <w:t xml:space="preserve"> akkor kaphat a doktorandusz, ha mind az </w:t>
      </w:r>
      <w:proofErr w:type="spellStart"/>
      <w:r w:rsidRPr="00F30CC6">
        <w:rPr>
          <w:lang w:val="hu-HU"/>
        </w:rPr>
        <w:t>elméleti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részben</w:t>
      </w:r>
      <w:proofErr w:type="spellEnd"/>
      <w:r w:rsidRPr="00F30CC6">
        <w:rPr>
          <w:lang w:val="hu-HU"/>
        </w:rPr>
        <w:t xml:space="preserve">, mind a </w:t>
      </w:r>
      <w:proofErr w:type="spellStart"/>
      <w:r w:rsidRPr="00F30CC6">
        <w:rPr>
          <w:lang w:val="hu-HU"/>
        </w:rPr>
        <w:t>tudományos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előrehaladásról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valo</w:t>
      </w:r>
      <w:proofErr w:type="spellEnd"/>
      <w:r w:rsidRPr="00F30CC6">
        <w:rPr>
          <w:lang w:val="hu-HU"/>
        </w:rPr>
        <w:t xml:space="preserve">́ </w:t>
      </w:r>
      <w:proofErr w:type="spellStart"/>
      <w:r w:rsidRPr="00F30CC6">
        <w:rPr>
          <w:lang w:val="hu-HU"/>
        </w:rPr>
        <w:t>beszámolás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során</w:t>
      </w:r>
      <w:proofErr w:type="spellEnd"/>
      <w:r w:rsidRPr="00F30CC6">
        <w:rPr>
          <w:lang w:val="hu-HU"/>
        </w:rPr>
        <w:t xml:space="preserve"> a </w:t>
      </w:r>
      <w:proofErr w:type="spellStart"/>
      <w:r w:rsidRPr="00F30CC6">
        <w:rPr>
          <w:lang w:val="hu-HU"/>
        </w:rPr>
        <w:t>megszerezheto</w:t>
      </w:r>
      <w:proofErr w:type="spellEnd"/>
      <w:r w:rsidRPr="00F30CC6">
        <w:rPr>
          <w:lang w:val="hu-HU"/>
        </w:rPr>
        <w:t xml:space="preserve">̋ </w:t>
      </w:r>
      <w:proofErr w:type="spellStart"/>
      <w:r w:rsidRPr="00F30CC6">
        <w:rPr>
          <w:lang w:val="hu-HU"/>
        </w:rPr>
        <w:t>pontszámok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legalább</w:t>
      </w:r>
      <w:proofErr w:type="spellEnd"/>
      <w:r w:rsidRPr="00F30CC6">
        <w:rPr>
          <w:lang w:val="hu-HU"/>
        </w:rPr>
        <w:t xml:space="preserve"> 60%-</w:t>
      </w:r>
      <w:proofErr w:type="spellStart"/>
      <w:r w:rsidRPr="00F30CC6">
        <w:rPr>
          <w:lang w:val="hu-HU"/>
        </w:rPr>
        <w:t>át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elérte</w:t>
      </w:r>
      <w:proofErr w:type="spellEnd"/>
      <w:r w:rsidRPr="00F30CC6">
        <w:rPr>
          <w:lang w:val="hu-HU"/>
        </w:rPr>
        <w:t xml:space="preserve">. </w:t>
      </w:r>
    </w:p>
    <w:p w14:paraId="113BB2E4" w14:textId="77777777" w:rsidR="00DD1E3A" w:rsidRDefault="00DD1E3A" w:rsidP="00DD1E3A">
      <w:pPr>
        <w:ind w:firstLine="284"/>
        <w:jc w:val="both"/>
      </w:pPr>
      <w:r w:rsidRPr="00840B89">
        <w:rPr>
          <w:lang w:val="hu-HU"/>
        </w:rPr>
        <w:t>A komplex vizsga összesített eredményét a két vizsgarész</w:t>
      </w:r>
      <w:r>
        <w:rPr>
          <w:lang w:val="hu-HU"/>
        </w:rPr>
        <w:t xml:space="preserve"> </w:t>
      </w:r>
      <w:r w:rsidRPr="00840B89">
        <w:rPr>
          <w:lang w:val="hu-HU"/>
        </w:rPr>
        <w:t>százalékos eredményének számtani átlaga adja</w:t>
      </w:r>
      <w:r>
        <w:rPr>
          <w:lang w:val="hu-HU"/>
        </w:rPr>
        <w:t>.</w:t>
      </w:r>
      <w:r>
        <w:t xml:space="preserve"> </w:t>
      </w:r>
    </w:p>
    <w:p w14:paraId="3A4A8D06" w14:textId="77777777" w:rsidR="00DD1E3A" w:rsidRPr="00F30CC6" w:rsidRDefault="00DD1E3A" w:rsidP="00DD1E3A">
      <w:pPr>
        <w:jc w:val="both"/>
        <w:rPr>
          <w:lang w:val="hu-HU"/>
        </w:rPr>
      </w:pPr>
    </w:p>
    <w:p w14:paraId="591101DC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A komplex vizsgáról szöveges értékelést is tartalmazó jegyzőkönyv készül. </w:t>
      </w:r>
    </w:p>
    <w:p w14:paraId="7C813739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lastRenderedPageBreak/>
        <w:t xml:space="preserve">A vizsga eredményét a szóbeli vizsga napján ki kell hirdetni.  </w:t>
      </w:r>
    </w:p>
    <w:p w14:paraId="043091E7" w14:textId="77777777" w:rsidR="00DD1E3A" w:rsidRDefault="00DD1E3A" w:rsidP="00DD1E3A">
      <w:pPr>
        <w:jc w:val="both"/>
        <w:rPr>
          <w:lang w:val="hu-HU"/>
        </w:rPr>
      </w:pPr>
    </w:p>
    <w:p w14:paraId="5659F8B3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Sikertelen elméleti vizsgarész esetén a vizsgázó az adott vizsgaidőszakban további egy alkalommal megismételheti a vizsgát a nem teljesített tárgy(</w:t>
      </w:r>
      <w:proofErr w:type="spellStart"/>
      <w:r w:rsidRPr="00F30CC6">
        <w:rPr>
          <w:lang w:val="hu-HU"/>
        </w:rPr>
        <w:t>ak</w:t>
      </w:r>
      <w:proofErr w:type="spellEnd"/>
      <w:r w:rsidRPr="00F30CC6">
        <w:rPr>
          <w:lang w:val="hu-HU"/>
        </w:rPr>
        <w:t>)</w:t>
      </w:r>
      <w:proofErr w:type="spellStart"/>
      <w:r w:rsidRPr="00F30CC6">
        <w:rPr>
          <w:lang w:val="hu-HU"/>
        </w:rPr>
        <w:t>ból</w:t>
      </w:r>
      <w:proofErr w:type="spellEnd"/>
      <w:r w:rsidRPr="00F30CC6">
        <w:rPr>
          <w:lang w:val="hu-HU"/>
        </w:rPr>
        <w:t xml:space="preserve">. A vizsga disszertációs része sikertelenség esetén nem ismételhető. </w:t>
      </w:r>
    </w:p>
    <w:p w14:paraId="54A6C431" w14:textId="77777777" w:rsidR="00DD1E3A" w:rsidRPr="00F30CC6" w:rsidRDefault="00DD1E3A" w:rsidP="00DD1E3A">
      <w:pPr>
        <w:jc w:val="both"/>
        <w:rPr>
          <w:lang w:val="hu-HU"/>
        </w:rPr>
      </w:pPr>
    </w:p>
    <w:p w14:paraId="1CC16B7D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Tételsorok:</w:t>
      </w:r>
    </w:p>
    <w:p w14:paraId="43454C2A" w14:textId="77777777" w:rsidR="00DD1E3A" w:rsidRPr="00F30CC6" w:rsidRDefault="00DD1E3A" w:rsidP="00DD1E3A">
      <w:pPr>
        <w:jc w:val="both"/>
        <w:rPr>
          <w:b/>
          <w:lang w:val="hu-HU"/>
        </w:rPr>
      </w:pPr>
      <w:r w:rsidRPr="00F30CC6">
        <w:rPr>
          <w:b/>
          <w:lang w:val="hu-HU"/>
        </w:rPr>
        <w:t>I. Néprajz</w:t>
      </w:r>
    </w:p>
    <w:p w14:paraId="5487B21C" w14:textId="77777777" w:rsidR="00DD1E3A" w:rsidRPr="00F30CC6" w:rsidRDefault="00DD1E3A" w:rsidP="00DD1E3A">
      <w:pPr>
        <w:jc w:val="both"/>
        <w:rPr>
          <w:lang w:val="hu-HU"/>
        </w:rPr>
      </w:pPr>
    </w:p>
    <w:p w14:paraId="74C8C79E" w14:textId="77777777" w:rsidR="00DD1E3A" w:rsidRPr="00F30CC6" w:rsidRDefault="00DD1E3A" w:rsidP="00DD1E3A">
      <w:pPr>
        <w:numPr>
          <w:ilvl w:val="0"/>
          <w:numId w:val="7"/>
        </w:numPr>
        <w:ind w:hanging="720"/>
        <w:contextualSpacing/>
        <w:jc w:val="both"/>
        <w:rPr>
          <w:lang w:val="hu-HU"/>
        </w:rPr>
      </w:pPr>
      <w:r w:rsidRPr="00F30CC6">
        <w:rPr>
          <w:lang w:val="hu-HU"/>
        </w:rPr>
        <w:t>A táplálkozáskultúra néprajzi vizsgálata: személet és módszer.</w:t>
      </w:r>
    </w:p>
    <w:p w14:paraId="559EE45E" w14:textId="77777777" w:rsidR="00DD1E3A" w:rsidRPr="00F30CC6" w:rsidRDefault="00DD1E3A" w:rsidP="00DD1E3A">
      <w:pPr>
        <w:numPr>
          <w:ilvl w:val="0"/>
          <w:numId w:val="7"/>
        </w:numPr>
        <w:ind w:hanging="720"/>
        <w:contextualSpacing/>
        <w:jc w:val="both"/>
        <w:rPr>
          <w:lang w:val="hu-HU"/>
        </w:rPr>
      </w:pPr>
      <w:r w:rsidRPr="00F30CC6">
        <w:rPr>
          <w:lang w:val="hu-HU"/>
        </w:rPr>
        <w:t>Életmód, szemlélet és a módi változása: az öltözködés néprajzi vizsgálata.</w:t>
      </w:r>
    </w:p>
    <w:p w14:paraId="4BABE09C" w14:textId="77777777" w:rsidR="00DD1E3A" w:rsidRPr="00F30CC6" w:rsidRDefault="00DD1E3A" w:rsidP="00DD1E3A">
      <w:pPr>
        <w:numPr>
          <w:ilvl w:val="0"/>
          <w:numId w:val="7"/>
        </w:numPr>
        <w:ind w:hanging="720"/>
        <w:contextualSpacing/>
        <w:jc w:val="both"/>
        <w:rPr>
          <w:lang w:val="hu-HU"/>
        </w:rPr>
      </w:pPr>
      <w:r w:rsidRPr="00F30CC6">
        <w:rPr>
          <w:lang w:val="hu-HU"/>
        </w:rPr>
        <w:t>Társadalomnéprajz: a magyar társadalomnéprajz kialakulása, története, legfőbb témái, kutatási területei.</w:t>
      </w:r>
    </w:p>
    <w:p w14:paraId="1BD4A12F" w14:textId="77777777" w:rsidR="00DD1E3A" w:rsidRPr="00F30CC6" w:rsidRDefault="00DD1E3A" w:rsidP="00DD1E3A">
      <w:pPr>
        <w:numPr>
          <w:ilvl w:val="0"/>
          <w:numId w:val="7"/>
        </w:numPr>
        <w:ind w:hanging="720"/>
        <w:contextualSpacing/>
        <w:jc w:val="both"/>
        <w:rPr>
          <w:lang w:val="hu-HU"/>
        </w:rPr>
      </w:pPr>
      <w:r w:rsidRPr="00F30CC6">
        <w:rPr>
          <w:lang w:val="hu-HU"/>
        </w:rPr>
        <w:t>Társadalomnéprajzi kutatások: a magyar társadalomnéprajz egy szabadon választott kutatási témájának bemutatása (a konkrét téma kutatástörténete, kutatók munkássága, eredmények).</w:t>
      </w:r>
    </w:p>
    <w:p w14:paraId="473839C0" w14:textId="77777777" w:rsidR="00DD1E3A" w:rsidRPr="00F30CC6" w:rsidRDefault="00DD1E3A" w:rsidP="00DD1E3A">
      <w:pPr>
        <w:numPr>
          <w:ilvl w:val="0"/>
          <w:numId w:val="7"/>
        </w:numPr>
        <w:ind w:hanging="720"/>
        <w:contextualSpacing/>
        <w:jc w:val="both"/>
        <w:rPr>
          <w:lang w:val="hu-HU"/>
        </w:rPr>
      </w:pPr>
      <w:r w:rsidRPr="00F30CC6">
        <w:rPr>
          <w:lang w:val="hu-HU"/>
        </w:rPr>
        <w:t xml:space="preserve">A település néprajzi és történeti vizsgálata: a Kárpát-medence benépesülésének története, településtípusok létrejöttének gazdasági és társadalmi alapjai, </w:t>
      </w:r>
      <w:proofErr w:type="spellStart"/>
      <w:r w:rsidRPr="00F30CC6">
        <w:rPr>
          <w:lang w:val="hu-HU"/>
        </w:rPr>
        <w:t>tanyásság</w:t>
      </w:r>
      <w:proofErr w:type="spellEnd"/>
      <w:r w:rsidRPr="00F30CC6">
        <w:rPr>
          <w:lang w:val="hu-HU"/>
        </w:rPr>
        <w:t xml:space="preserve">, </w:t>
      </w:r>
      <w:proofErr w:type="spellStart"/>
      <w:r w:rsidRPr="00F30CC6">
        <w:rPr>
          <w:lang w:val="hu-HU"/>
        </w:rPr>
        <w:t>kétbeltelkesség</w:t>
      </w:r>
      <w:proofErr w:type="spellEnd"/>
      <w:r w:rsidRPr="00F30CC6">
        <w:rPr>
          <w:lang w:val="hu-HU"/>
        </w:rPr>
        <w:t xml:space="preserve"> kutatási problémája.</w:t>
      </w:r>
    </w:p>
    <w:p w14:paraId="530C64FF" w14:textId="77777777" w:rsidR="00DD1E3A" w:rsidRPr="00F30CC6" w:rsidRDefault="00DD1E3A" w:rsidP="00DD1E3A">
      <w:pPr>
        <w:numPr>
          <w:ilvl w:val="0"/>
          <w:numId w:val="7"/>
        </w:numPr>
        <w:ind w:hanging="720"/>
        <w:contextualSpacing/>
        <w:jc w:val="both"/>
        <w:rPr>
          <w:lang w:val="hu-HU"/>
        </w:rPr>
      </w:pPr>
      <w:r w:rsidRPr="00F30CC6">
        <w:rPr>
          <w:lang w:val="hu-HU"/>
        </w:rPr>
        <w:t>Népi építkezés: kutatástörténet, anyag, szerkezet, építkezés és életmód összefüggései. Népi építészeti tájegységek, változó és változatlan elemek az építkezésben a neolitikumtól a 20. század végéig.</w:t>
      </w:r>
    </w:p>
    <w:p w14:paraId="1D8B7A35" w14:textId="77777777" w:rsidR="00DD1E3A" w:rsidRPr="00F30CC6" w:rsidRDefault="00DD1E3A" w:rsidP="00DD1E3A">
      <w:pPr>
        <w:numPr>
          <w:ilvl w:val="0"/>
          <w:numId w:val="7"/>
        </w:numPr>
        <w:ind w:hanging="720"/>
        <w:contextualSpacing/>
        <w:jc w:val="both"/>
        <w:rPr>
          <w:lang w:val="hu-HU"/>
        </w:rPr>
      </w:pPr>
      <w:r w:rsidRPr="00F30CC6">
        <w:rPr>
          <w:lang w:val="hu-HU"/>
        </w:rPr>
        <w:t>A táj és ember viszonya mint néprajzi problematika: az értelmezés változó lehetőségei.</w:t>
      </w:r>
    </w:p>
    <w:p w14:paraId="0ADC087E" w14:textId="77777777" w:rsidR="00DD1E3A" w:rsidRPr="00F30CC6" w:rsidRDefault="00DD1E3A" w:rsidP="00DD1E3A">
      <w:pPr>
        <w:numPr>
          <w:ilvl w:val="0"/>
          <w:numId w:val="7"/>
        </w:numPr>
        <w:ind w:hanging="720"/>
        <w:contextualSpacing/>
        <w:jc w:val="both"/>
        <w:rPr>
          <w:lang w:val="hu-HU"/>
        </w:rPr>
      </w:pPr>
      <w:r w:rsidRPr="00F30CC6">
        <w:rPr>
          <w:lang w:val="hu-HU"/>
        </w:rPr>
        <w:t xml:space="preserve">A falu mint rendszer: hagyományos gazdálkodás közösségi keretei és egyéni törekvései. </w:t>
      </w:r>
    </w:p>
    <w:p w14:paraId="363E76F5" w14:textId="77777777" w:rsidR="00DD1E3A" w:rsidRPr="00F30CC6" w:rsidRDefault="00DD1E3A" w:rsidP="00DD1E3A">
      <w:pPr>
        <w:numPr>
          <w:ilvl w:val="0"/>
          <w:numId w:val="7"/>
        </w:numPr>
        <w:ind w:hanging="720"/>
        <w:contextualSpacing/>
        <w:jc w:val="both"/>
        <w:rPr>
          <w:lang w:val="hu-HU"/>
        </w:rPr>
      </w:pPr>
      <w:r w:rsidRPr="00F30CC6">
        <w:rPr>
          <w:lang w:val="hu-HU"/>
        </w:rPr>
        <w:t>A tárgyi „univerzum”: a tárgyi kultúra változásának gazdasági és társadalmi jellemzői.</w:t>
      </w:r>
    </w:p>
    <w:p w14:paraId="15665CCA" w14:textId="77777777" w:rsidR="00DD1E3A" w:rsidRPr="00F30CC6" w:rsidRDefault="00DD1E3A" w:rsidP="00DD1E3A">
      <w:pPr>
        <w:numPr>
          <w:ilvl w:val="0"/>
          <w:numId w:val="7"/>
        </w:numPr>
        <w:ind w:hanging="720"/>
        <w:contextualSpacing/>
        <w:jc w:val="both"/>
        <w:rPr>
          <w:lang w:val="hu-HU"/>
        </w:rPr>
      </w:pPr>
      <w:r w:rsidRPr="00F30CC6">
        <w:rPr>
          <w:lang w:val="hu-HU"/>
        </w:rPr>
        <w:t>Falu és külvilág: önellátás és/vagy gazdasági kapcsolatok.</w:t>
      </w:r>
    </w:p>
    <w:p w14:paraId="13026550" w14:textId="77777777" w:rsidR="00DD1E3A" w:rsidRPr="00F30CC6" w:rsidRDefault="00DD1E3A" w:rsidP="00DD1E3A">
      <w:pPr>
        <w:jc w:val="both"/>
        <w:rPr>
          <w:lang w:val="hu-HU"/>
        </w:rPr>
      </w:pPr>
    </w:p>
    <w:p w14:paraId="5DF55CD1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Ajánlott irodalom:</w:t>
      </w:r>
    </w:p>
    <w:p w14:paraId="28F6A4F4" w14:textId="77777777" w:rsidR="00DD1E3A" w:rsidRPr="00F30CC6" w:rsidRDefault="00DD1E3A" w:rsidP="00DD1E3A">
      <w:pPr>
        <w:jc w:val="both"/>
        <w:rPr>
          <w:color w:val="000000"/>
          <w:lang w:val="hu-HU" w:eastAsia="en-US"/>
        </w:rPr>
      </w:pPr>
      <w:proofErr w:type="spellStart"/>
      <w:r w:rsidRPr="00F30CC6">
        <w:rPr>
          <w:smallCaps/>
          <w:lang w:val="hu-HU"/>
        </w:rPr>
        <w:t>Andrásfalvy</w:t>
      </w:r>
      <w:proofErr w:type="spellEnd"/>
      <w:r w:rsidRPr="00F30CC6">
        <w:rPr>
          <w:color w:val="000000"/>
          <w:lang w:val="hu-HU" w:eastAsia="en-US"/>
        </w:rPr>
        <w:t xml:space="preserve"> Bertalan: </w:t>
      </w:r>
      <w:r w:rsidRPr="00F30CC6">
        <w:rPr>
          <w:i/>
          <w:color w:val="000000"/>
          <w:lang w:val="hu-HU" w:eastAsia="en-US"/>
        </w:rPr>
        <w:t>A Duna mente népének ártéri gazdálkodása</w:t>
      </w:r>
      <w:r w:rsidRPr="00F30CC6">
        <w:rPr>
          <w:color w:val="000000"/>
          <w:lang w:val="hu-HU" w:eastAsia="en-US"/>
        </w:rPr>
        <w:t>. Budapest (</w:t>
      </w:r>
      <w:proofErr w:type="spellStart"/>
      <w:r w:rsidRPr="00F30CC6">
        <w:rPr>
          <w:color w:val="000000"/>
          <w:lang w:val="hu-HU" w:eastAsia="en-US"/>
        </w:rPr>
        <w:t>Ekvilibrum</w:t>
      </w:r>
      <w:proofErr w:type="spellEnd"/>
      <w:r w:rsidRPr="00F30CC6">
        <w:rPr>
          <w:color w:val="000000"/>
          <w:lang w:val="hu-HU" w:eastAsia="en-US"/>
        </w:rPr>
        <w:t>), 2007. </w:t>
      </w:r>
    </w:p>
    <w:p w14:paraId="1922F51E" w14:textId="77777777" w:rsidR="00DD1E3A" w:rsidRPr="00F30CC6" w:rsidRDefault="00DD1E3A" w:rsidP="00DD1E3A">
      <w:pPr>
        <w:jc w:val="both"/>
        <w:rPr>
          <w:smallCaps/>
          <w:lang w:val="hu-HU"/>
        </w:rPr>
      </w:pPr>
      <w:proofErr w:type="spellStart"/>
      <w:r w:rsidRPr="00F30CC6">
        <w:rPr>
          <w:smallCaps/>
          <w:lang w:val="hu-HU"/>
        </w:rPr>
        <w:t>Bárth</w:t>
      </w:r>
      <w:proofErr w:type="spellEnd"/>
      <w:r w:rsidRPr="00F30CC6">
        <w:rPr>
          <w:color w:val="000000"/>
          <w:lang w:val="hu-HU" w:eastAsia="en-US"/>
        </w:rPr>
        <w:t xml:space="preserve"> János: </w:t>
      </w:r>
      <w:r w:rsidRPr="00F30CC6">
        <w:rPr>
          <w:i/>
          <w:color w:val="000000"/>
          <w:lang w:val="hu-HU" w:eastAsia="en-US"/>
        </w:rPr>
        <w:t>Szállások, falvak, városok</w:t>
      </w:r>
      <w:r w:rsidRPr="00F30CC6">
        <w:rPr>
          <w:color w:val="000000"/>
          <w:lang w:val="hu-HU" w:eastAsia="en-US"/>
        </w:rPr>
        <w:t>. Kalocsa (Kalocsai Múzeumbarátok Köre), 1996</w:t>
      </w:r>
    </w:p>
    <w:p w14:paraId="6D223685" w14:textId="77777777" w:rsidR="00DD1E3A" w:rsidRPr="00F30CC6" w:rsidRDefault="00DD1E3A" w:rsidP="00DD1E3A">
      <w:pPr>
        <w:jc w:val="both"/>
        <w:rPr>
          <w:lang w:val="hu-HU"/>
        </w:rPr>
      </w:pPr>
      <w:proofErr w:type="spellStart"/>
      <w:r w:rsidRPr="00F30CC6">
        <w:rPr>
          <w:smallCaps/>
          <w:lang w:val="hu-HU"/>
        </w:rPr>
        <w:t>Braudel</w:t>
      </w:r>
      <w:proofErr w:type="spellEnd"/>
      <w:r w:rsidRPr="00F30CC6">
        <w:rPr>
          <w:lang w:val="hu-HU"/>
        </w:rPr>
        <w:t xml:space="preserve">, </w:t>
      </w:r>
      <w:proofErr w:type="spellStart"/>
      <w:r w:rsidRPr="00F30CC6">
        <w:rPr>
          <w:lang w:val="hu-HU"/>
        </w:rPr>
        <w:t>Fernand</w:t>
      </w:r>
      <w:proofErr w:type="spellEnd"/>
      <w:r w:rsidRPr="00F30CC6">
        <w:rPr>
          <w:lang w:val="hu-HU"/>
        </w:rPr>
        <w:t xml:space="preserve">: </w:t>
      </w:r>
      <w:r w:rsidRPr="00F30CC6">
        <w:rPr>
          <w:i/>
          <w:lang w:val="hu-HU"/>
        </w:rPr>
        <w:t>Anyagi kultúra, gazdaság és kapitalizmus a XV-XVIII. században. A mindennapi élet struktúrái: a lehetséges és a lehetetlen.</w:t>
      </w:r>
      <w:r w:rsidRPr="00F30CC6">
        <w:rPr>
          <w:lang w:val="hu-HU"/>
        </w:rPr>
        <w:t xml:space="preserve"> Budapest (Gondolat), 1985. [újabb kiadása is van]</w:t>
      </w:r>
    </w:p>
    <w:p w14:paraId="5492761D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smallCaps/>
          <w:lang w:val="hu-HU"/>
        </w:rPr>
        <w:t>Dám</w:t>
      </w:r>
      <w:r w:rsidRPr="00F30CC6">
        <w:rPr>
          <w:lang w:val="hu-HU"/>
        </w:rPr>
        <w:t xml:space="preserve"> László: Építkezés. Debrecen, Kossuth Lajos Tudományegyetem, 1992.</w:t>
      </w:r>
    </w:p>
    <w:p w14:paraId="11CA22A9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smallCaps/>
          <w:lang w:val="hu-HU"/>
        </w:rPr>
        <w:t>Fél</w:t>
      </w:r>
      <w:r w:rsidRPr="00F30CC6">
        <w:rPr>
          <w:lang w:val="hu-HU"/>
        </w:rPr>
        <w:t xml:space="preserve"> Edit – </w:t>
      </w:r>
      <w:proofErr w:type="spellStart"/>
      <w:r w:rsidRPr="00F30CC6">
        <w:rPr>
          <w:smallCaps/>
          <w:lang w:val="hu-HU"/>
        </w:rPr>
        <w:t>Hofer</w:t>
      </w:r>
      <w:proofErr w:type="spellEnd"/>
      <w:r w:rsidRPr="00F30CC6">
        <w:rPr>
          <w:lang w:val="hu-HU"/>
        </w:rPr>
        <w:t xml:space="preserve"> Tamás: </w:t>
      </w:r>
      <w:r w:rsidRPr="00F30CC6">
        <w:rPr>
          <w:i/>
          <w:lang w:val="hu-HU"/>
        </w:rPr>
        <w:t>Arányok és mértékek a paraszti gazdálkodásban.</w:t>
      </w:r>
      <w:r w:rsidRPr="00F30CC6">
        <w:rPr>
          <w:lang w:val="hu-HU"/>
        </w:rPr>
        <w:t xml:space="preserve"> Budapest (Balassi) 1997.</w:t>
      </w:r>
    </w:p>
    <w:p w14:paraId="12A064FF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smallCaps/>
          <w:lang w:val="hu-HU"/>
        </w:rPr>
        <w:t>Fél</w:t>
      </w:r>
      <w:r w:rsidRPr="00F30CC6">
        <w:rPr>
          <w:lang w:val="hu-HU"/>
        </w:rPr>
        <w:t xml:space="preserve"> Edit – </w:t>
      </w:r>
      <w:proofErr w:type="spellStart"/>
      <w:r w:rsidRPr="00F30CC6">
        <w:rPr>
          <w:smallCaps/>
          <w:lang w:val="hu-HU"/>
        </w:rPr>
        <w:t>Hofer</w:t>
      </w:r>
      <w:proofErr w:type="spellEnd"/>
      <w:r w:rsidRPr="00F30CC6">
        <w:rPr>
          <w:lang w:val="hu-HU"/>
        </w:rPr>
        <w:t xml:space="preserve"> Tamás: </w:t>
      </w:r>
      <w:r w:rsidRPr="00F30CC6">
        <w:rPr>
          <w:i/>
          <w:lang w:val="hu-HU"/>
        </w:rPr>
        <w:t>Mi, korrekt parasztok.</w:t>
      </w:r>
      <w:r w:rsidRPr="00F30CC6">
        <w:rPr>
          <w:lang w:val="hu-HU"/>
        </w:rPr>
        <w:t xml:space="preserve"> Budapest, 2010.</w:t>
      </w:r>
    </w:p>
    <w:p w14:paraId="2E4F3592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smallCaps/>
          <w:lang w:val="hu-HU"/>
        </w:rPr>
        <w:t xml:space="preserve">Hoffmann </w:t>
      </w:r>
      <w:r w:rsidRPr="00F30CC6">
        <w:rPr>
          <w:lang w:val="hu-HU"/>
        </w:rPr>
        <w:t xml:space="preserve">Tamás: </w:t>
      </w:r>
      <w:r w:rsidRPr="00F30CC6">
        <w:rPr>
          <w:i/>
          <w:lang w:val="hu-HU"/>
        </w:rPr>
        <w:t>Mindennapi történelem az ütközőzónában</w:t>
      </w:r>
      <w:r w:rsidRPr="00F30CC6">
        <w:rPr>
          <w:lang w:val="hu-HU"/>
        </w:rPr>
        <w:t>. Miskolc, Herman Ottó Múzeum, 2004.</w:t>
      </w:r>
    </w:p>
    <w:p w14:paraId="2FC6FEF4" w14:textId="77777777" w:rsidR="00DD1E3A" w:rsidRPr="00F30CC6" w:rsidRDefault="00DD1E3A" w:rsidP="00DD1E3A">
      <w:pPr>
        <w:jc w:val="both"/>
        <w:rPr>
          <w:lang w:val="hu-HU" w:eastAsia="en-US"/>
        </w:rPr>
      </w:pPr>
      <w:r w:rsidRPr="00F30CC6">
        <w:rPr>
          <w:smallCaps/>
          <w:lang w:val="hu-HU"/>
        </w:rPr>
        <w:t>Kisbán</w:t>
      </w:r>
      <w:r w:rsidRPr="00F30CC6">
        <w:rPr>
          <w:lang w:val="hu-HU"/>
        </w:rPr>
        <w:t xml:space="preserve"> Eszter: Korszakok és fordulópontok a táplálkozási szokások történetében Európában, </w:t>
      </w:r>
      <w:proofErr w:type="spellStart"/>
      <w:r w:rsidRPr="00F30CC6">
        <w:rPr>
          <w:i/>
          <w:lang w:val="hu-HU"/>
        </w:rPr>
        <w:t>Ethnographia</w:t>
      </w:r>
      <w:proofErr w:type="spellEnd"/>
      <w:r w:rsidRPr="00F30CC6">
        <w:rPr>
          <w:lang w:val="hu-HU"/>
        </w:rPr>
        <w:t xml:space="preserve"> 95. 1984, 384-399.</w:t>
      </w:r>
    </w:p>
    <w:p w14:paraId="002F931D" w14:textId="77777777" w:rsidR="00DD1E3A" w:rsidRPr="00F30CC6" w:rsidRDefault="00DD1E3A" w:rsidP="00DD1E3A">
      <w:pPr>
        <w:jc w:val="both"/>
        <w:rPr>
          <w:lang w:val="hu-HU" w:eastAsia="en-US"/>
        </w:rPr>
      </w:pPr>
      <w:r w:rsidRPr="00F30CC6">
        <w:rPr>
          <w:smallCaps/>
          <w:lang w:val="hu-HU"/>
        </w:rPr>
        <w:t>Kisbán</w:t>
      </w:r>
      <w:r w:rsidRPr="00F30CC6">
        <w:rPr>
          <w:lang w:val="hu-HU"/>
        </w:rPr>
        <w:t xml:space="preserve"> Eszter: </w:t>
      </w:r>
      <w:r w:rsidRPr="00F30CC6">
        <w:rPr>
          <w:i/>
          <w:lang w:val="hu-HU"/>
        </w:rPr>
        <w:t>Népi kultúra, közkultúra, jelkép: a gulyás, pörkölt, paprikás</w:t>
      </w:r>
      <w:r w:rsidRPr="00F30CC6">
        <w:rPr>
          <w:lang w:val="hu-HU"/>
        </w:rPr>
        <w:t>, Budapest (MTA Néprajzi Kutatóintézet), 1989.</w:t>
      </w:r>
    </w:p>
    <w:p w14:paraId="3C2B630D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smallCaps/>
          <w:lang w:val="hu-HU"/>
        </w:rPr>
        <w:t>Kósa</w:t>
      </w:r>
      <w:r w:rsidRPr="00F30CC6">
        <w:rPr>
          <w:lang w:val="hu-HU"/>
        </w:rPr>
        <w:t xml:space="preserve"> László: </w:t>
      </w:r>
      <w:r w:rsidRPr="00F30CC6">
        <w:rPr>
          <w:i/>
          <w:lang w:val="hu-HU"/>
        </w:rPr>
        <w:t>A magyar néprajz tudománytörténete.</w:t>
      </w:r>
      <w:r w:rsidRPr="00F30CC6">
        <w:rPr>
          <w:lang w:val="hu-HU"/>
        </w:rPr>
        <w:t xml:space="preserve"> Budapest (Osiris), 2001. [életmódra vonatkozó ismeretek]</w:t>
      </w:r>
    </w:p>
    <w:p w14:paraId="6783C74F" w14:textId="77777777" w:rsidR="00DD1E3A" w:rsidRPr="00F30CC6" w:rsidRDefault="00DD1E3A" w:rsidP="00DD1E3A">
      <w:pPr>
        <w:jc w:val="both"/>
        <w:rPr>
          <w:lang w:val="hu-HU"/>
        </w:rPr>
      </w:pPr>
      <w:proofErr w:type="spellStart"/>
      <w:r w:rsidRPr="00F30CC6">
        <w:rPr>
          <w:smallCaps/>
          <w:lang w:val="hu-HU"/>
        </w:rPr>
        <w:t>Kaschuba</w:t>
      </w:r>
      <w:proofErr w:type="spellEnd"/>
      <w:r w:rsidRPr="00F30CC6">
        <w:rPr>
          <w:lang w:val="hu-HU"/>
        </w:rPr>
        <w:t xml:space="preserve">, Wolfgang. </w:t>
      </w:r>
      <w:r w:rsidRPr="00F30CC6">
        <w:rPr>
          <w:i/>
          <w:lang w:val="hu-HU"/>
        </w:rPr>
        <w:t>Bevezetés az európai etnológiába.</w:t>
      </w:r>
      <w:r w:rsidRPr="00F30CC6">
        <w:rPr>
          <w:lang w:val="hu-HU"/>
        </w:rPr>
        <w:t xml:space="preserve"> Debrecen (Csokonai), 2004.</w:t>
      </w:r>
    </w:p>
    <w:p w14:paraId="458204E7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smallCaps/>
          <w:lang w:val="hu-HU"/>
        </w:rPr>
        <w:t>Kósa</w:t>
      </w:r>
      <w:r w:rsidRPr="00F30CC6">
        <w:rPr>
          <w:lang w:val="hu-HU"/>
        </w:rPr>
        <w:t xml:space="preserve"> László: </w:t>
      </w:r>
      <w:r w:rsidRPr="00F30CC6">
        <w:rPr>
          <w:i/>
          <w:lang w:val="hu-HU"/>
        </w:rPr>
        <w:t>Paraszti polgárosulás és a népi kultúra táji megoszlása Magyarországon (1880-1920).</w:t>
      </w:r>
      <w:r w:rsidRPr="00F30CC6">
        <w:rPr>
          <w:lang w:val="hu-HU"/>
        </w:rPr>
        <w:t xml:space="preserve"> (3., </w:t>
      </w:r>
      <w:proofErr w:type="spellStart"/>
      <w:r w:rsidRPr="00F30CC6">
        <w:rPr>
          <w:lang w:val="hu-HU"/>
        </w:rPr>
        <w:t>bőv.kiad</w:t>
      </w:r>
      <w:proofErr w:type="spellEnd"/>
      <w:r w:rsidRPr="00F30CC6">
        <w:rPr>
          <w:lang w:val="hu-HU"/>
        </w:rPr>
        <w:t>.) Budapest (Planétás), 1998. (vagy korábbi debreceni kiadás) (Különösen a bevezető, ill. a mű koncepciója.)</w:t>
      </w:r>
    </w:p>
    <w:p w14:paraId="2802FEA4" w14:textId="77777777" w:rsidR="00DD1E3A" w:rsidRPr="00F30CC6" w:rsidRDefault="00DD1E3A" w:rsidP="00DD1E3A">
      <w:pPr>
        <w:jc w:val="both"/>
        <w:rPr>
          <w:bCs/>
          <w:lang w:val="hu-HU"/>
        </w:rPr>
      </w:pPr>
      <w:proofErr w:type="spellStart"/>
      <w:r w:rsidRPr="00F30CC6">
        <w:rPr>
          <w:smallCaps/>
          <w:lang w:val="hu-HU"/>
        </w:rPr>
        <w:lastRenderedPageBreak/>
        <w:t>Kubinyi</w:t>
      </w:r>
      <w:proofErr w:type="spellEnd"/>
      <w:r w:rsidRPr="00F30CC6">
        <w:rPr>
          <w:bCs/>
          <w:lang w:val="hu-HU"/>
        </w:rPr>
        <w:t xml:space="preserve"> András – </w:t>
      </w:r>
      <w:proofErr w:type="spellStart"/>
      <w:r w:rsidRPr="00F30CC6">
        <w:rPr>
          <w:smallCaps/>
          <w:lang w:val="hu-HU"/>
        </w:rPr>
        <w:t>Laszlovszky</w:t>
      </w:r>
      <w:proofErr w:type="spellEnd"/>
      <w:r w:rsidRPr="00F30CC6">
        <w:rPr>
          <w:bCs/>
          <w:lang w:val="hu-HU"/>
        </w:rPr>
        <w:t xml:space="preserve"> József – </w:t>
      </w:r>
      <w:r w:rsidRPr="00F30CC6">
        <w:rPr>
          <w:smallCaps/>
          <w:lang w:val="hu-HU"/>
        </w:rPr>
        <w:t>Szabó</w:t>
      </w:r>
      <w:r w:rsidRPr="00F30CC6">
        <w:rPr>
          <w:bCs/>
          <w:lang w:val="hu-HU"/>
        </w:rPr>
        <w:t xml:space="preserve"> Péter: </w:t>
      </w:r>
      <w:r w:rsidRPr="00F30CC6">
        <w:rPr>
          <w:bCs/>
          <w:i/>
          <w:lang w:val="hu-HU"/>
        </w:rPr>
        <w:t>Gazdaság és gazdálkodás a középkori Magyarországon: gazdaságtörténet, anyagi kultúra, régészet</w:t>
      </w:r>
      <w:r w:rsidRPr="00F30CC6">
        <w:rPr>
          <w:bCs/>
          <w:lang w:val="hu-HU"/>
        </w:rPr>
        <w:t>. Budapest, 2008.</w:t>
      </w:r>
    </w:p>
    <w:p w14:paraId="15EFA290" w14:textId="77777777" w:rsidR="00DD1E3A" w:rsidRPr="00F30CC6" w:rsidRDefault="00DD1E3A" w:rsidP="00DD1E3A">
      <w:pPr>
        <w:pStyle w:val="Szvegtrzs"/>
        <w:jc w:val="both"/>
      </w:pPr>
      <w:r w:rsidRPr="00F30CC6">
        <w:rPr>
          <w:smallCaps/>
        </w:rPr>
        <w:t>Magyar Néprajz</w:t>
      </w:r>
      <w:r w:rsidRPr="00F30CC6">
        <w:t xml:space="preserve"> nyolc kötetben. I.1. Táj, nép, történelem. Szerk. </w:t>
      </w:r>
      <w:proofErr w:type="spellStart"/>
      <w:r w:rsidRPr="00F30CC6">
        <w:t>Paládi</w:t>
      </w:r>
      <w:proofErr w:type="spellEnd"/>
      <w:r w:rsidRPr="00F30CC6">
        <w:t>-Kovács Attila. Budapest (Akadémiai), 2011.</w:t>
      </w:r>
    </w:p>
    <w:p w14:paraId="253C1EA5" w14:textId="77777777" w:rsidR="00DD1E3A" w:rsidRPr="00F30CC6" w:rsidRDefault="00DD1E3A" w:rsidP="00DD1E3A">
      <w:pPr>
        <w:pStyle w:val="Szvegtrzs"/>
        <w:jc w:val="both"/>
      </w:pPr>
      <w:r w:rsidRPr="00F30CC6">
        <w:rPr>
          <w:smallCaps/>
        </w:rPr>
        <w:t>Magyar Néprajz</w:t>
      </w:r>
      <w:r w:rsidRPr="00F30CC6">
        <w:t xml:space="preserve"> nyolc kötetben. I.2. A magyar népi műveltség korszakai. Szerk. </w:t>
      </w:r>
      <w:proofErr w:type="spellStart"/>
      <w:r w:rsidRPr="00F30CC6">
        <w:t>Paládi</w:t>
      </w:r>
      <w:proofErr w:type="spellEnd"/>
      <w:r w:rsidRPr="00F30CC6">
        <w:t>-Kovács Attila. Budapest (Akadémiai), 2010.</w:t>
      </w:r>
    </w:p>
    <w:p w14:paraId="0E70597D" w14:textId="77777777" w:rsidR="00DD1E3A" w:rsidRPr="00F30CC6" w:rsidRDefault="00DD1E3A" w:rsidP="00DD1E3A">
      <w:pPr>
        <w:pStyle w:val="Szvegtrzs"/>
        <w:jc w:val="both"/>
      </w:pPr>
      <w:r w:rsidRPr="00F30CC6">
        <w:rPr>
          <w:smallCaps/>
        </w:rPr>
        <w:t>Magyar Néprajz</w:t>
      </w:r>
      <w:r w:rsidRPr="00F30CC6">
        <w:t xml:space="preserve"> nyolc kötetben. II. Gazdálkodás. Szerk. Szilágyi Miklós. Budapest (Akadémiai), 2001.</w:t>
      </w:r>
    </w:p>
    <w:p w14:paraId="0725D712" w14:textId="77777777" w:rsidR="00DD1E3A" w:rsidRPr="00F30CC6" w:rsidRDefault="00DD1E3A" w:rsidP="00DD1E3A">
      <w:pPr>
        <w:pStyle w:val="Szvegtrzs"/>
        <w:jc w:val="both"/>
      </w:pPr>
      <w:r w:rsidRPr="00F30CC6">
        <w:rPr>
          <w:smallCaps/>
        </w:rPr>
        <w:t>Magyar Néprajz</w:t>
      </w:r>
      <w:r w:rsidRPr="00F30CC6">
        <w:t xml:space="preserve"> nyolc kötetben. III. Kézművesség. Szerk. Domonkos Ottó. Budapest (Akadémiai), 1991.</w:t>
      </w:r>
    </w:p>
    <w:p w14:paraId="51B88C07" w14:textId="77777777" w:rsidR="00DD1E3A" w:rsidRPr="00F30CC6" w:rsidRDefault="00DD1E3A" w:rsidP="00DD1E3A">
      <w:pPr>
        <w:pStyle w:val="Szvegtrzs"/>
        <w:jc w:val="both"/>
      </w:pPr>
      <w:r w:rsidRPr="00F30CC6">
        <w:rPr>
          <w:smallCaps/>
        </w:rPr>
        <w:t xml:space="preserve">Magyar Néprajz </w:t>
      </w:r>
      <w:r w:rsidRPr="00F30CC6">
        <w:t>nyolc kötetben. IV. Életmód. Szerk. Balassa Iván. Budapest (Akadémiai), 1997.</w:t>
      </w:r>
    </w:p>
    <w:p w14:paraId="2FE0D51E" w14:textId="77777777" w:rsidR="00DD1E3A" w:rsidRPr="00F30CC6" w:rsidRDefault="00DD1E3A" w:rsidP="00DD1E3A">
      <w:pPr>
        <w:jc w:val="both"/>
        <w:rPr>
          <w:bCs/>
          <w:smallCaps/>
          <w:lang w:val="hu-HU"/>
        </w:rPr>
      </w:pPr>
      <w:r w:rsidRPr="00F30CC6">
        <w:rPr>
          <w:smallCaps/>
          <w:lang w:val="hu-HU"/>
        </w:rPr>
        <w:t>Magyar Néprajz</w:t>
      </w:r>
      <w:r w:rsidRPr="00F30CC6">
        <w:rPr>
          <w:lang w:val="hu-HU"/>
        </w:rPr>
        <w:t xml:space="preserve"> nyolc kötetben. VIII. </w:t>
      </w:r>
      <w:r w:rsidRPr="00F30CC6">
        <w:rPr>
          <w:i/>
          <w:lang w:val="hu-HU"/>
        </w:rPr>
        <w:t>Társadalom</w:t>
      </w:r>
      <w:r w:rsidRPr="00F30CC6">
        <w:rPr>
          <w:lang w:val="hu-HU"/>
        </w:rPr>
        <w:t xml:space="preserve">. Szerk. </w:t>
      </w:r>
      <w:proofErr w:type="spellStart"/>
      <w:r w:rsidRPr="00F30CC6">
        <w:rPr>
          <w:lang w:val="hu-HU"/>
        </w:rPr>
        <w:t>Paládi</w:t>
      </w:r>
      <w:proofErr w:type="spellEnd"/>
      <w:r w:rsidRPr="00F30CC6">
        <w:rPr>
          <w:lang w:val="hu-HU"/>
        </w:rPr>
        <w:t>-Kovács Attila. Budapest (Akadémiai), 2000.</w:t>
      </w:r>
    </w:p>
    <w:p w14:paraId="5F5C9AF1" w14:textId="77777777" w:rsidR="00DD1E3A" w:rsidRPr="00F30CC6" w:rsidRDefault="00DD1E3A" w:rsidP="00DD1E3A">
      <w:pPr>
        <w:jc w:val="both"/>
        <w:rPr>
          <w:bCs/>
          <w:lang w:val="hu-HU"/>
        </w:rPr>
      </w:pPr>
      <w:proofErr w:type="spellStart"/>
      <w:r w:rsidRPr="00F30CC6">
        <w:rPr>
          <w:bCs/>
          <w:smallCaps/>
          <w:lang w:val="hu-HU"/>
        </w:rPr>
        <w:t>Paládi</w:t>
      </w:r>
      <w:proofErr w:type="spellEnd"/>
      <w:r w:rsidRPr="00F30CC6">
        <w:rPr>
          <w:bCs/>
          <w:smallCaps/>
          <w:lang w:val="hu-HU"/>
        </w:rPr>
        <w:t>- Kovács</w:t>
      </w:r>
      <w:r w:rsidRPr="00F30CC6">
        <w:rPr>
          <w:bCs/>
          <w:lang w:val="hu-HU"/>
        </w:rPr>
        <w:t xml:space="preserve"> Attila: Anyagi kultúra az időben. In: </w:t>
      </w:r>
      <w:proofErr w:type="spellStart"/>
      <w:r w:rsidRPr="00F30CC6">
        <w:rPr>
          <w:bCs/>
          <w:lang w:val="hu-HU"/>
        </w:rPr>
        <w:t>Uő</w:t>
      </w:r>
      <w:proofErr w:type="spellEnd"/>
      <w:r w:rsidRPr="00F30CC6">
        <w:rPr>
          <w:bCs/>
          <w:lang w:val="hu-HU"/>
        </w:rPr>
        <w:t xml:space="preserve">: </w:t>
      </w:r>
      <w:r w:rsidRPr="00F30CC6">
        <w:rPr>
          <w:bCs/>
          <w:i/>
          <w:lang w:val="hu-HU"/>
        </w:rPr>
        <w:t>Tárgyunk az időben</w:t>
      </w:r>
      <w:r w:rsidRPr="00F30CC6">
        <w:rPr>
          <w:bCs/>
          <w:lang w:val="hu-HU"/>
        </w:rPr>
        <w:t xml:space="preserve">. Debrecen, </w:t>
      </w:r>
      <w:proofErr w:type="spellStart"/>
      <w:r w:rsidRPr="00F30CC6">
        <w:rPr>
          <w:bCs/>
          <w:lang w:val="hu-HU"/>
        </w:rPr>
        <w:t>Ethnica</w:t>
      </w:r>
      <w:proofErr w:type="spellEnd"/>
      <w:r w:rsidRPr="00F30CC6">
        <w:rPr>
          <w:bCs/>
          <w:lang w:val="hu-HU"/>
        </w:rPr>
        <w:t>, 2002, 7–19.</w:t>
      </w:r>
    </w:p>
    <w:p w14:paraId="7EB0EE7B" w14:textId="77777777" w:rsidR="00DD1E3A" w:rsidRPr="00F30CC6" w:rsidRDefault="00DD1E3A" w:rsidP="00DD1E3A">
      <w:pPr>
        <w:jc w:val="both"/>
        <w:rPr>
          <w:smallCaps/>
          <w:lang w:val="hu-HU"/>
        </w:rPr>
      </w:pPr>
      <w:r w:rsidRPr="00F30CC6">
        <w:rPr>
          <w:smallCaps/>
          <w:lang w:val="hu-HU"/>
        </w:rPr>
        <w:t xml:space="preserve">Tálasi </w:t>
      </w:r>
      <w:r w:rsidRPr="00F30CC6">
        <w:rPr>
          <w:lang w:val="hu-HU"/>
        </w:rPr>
        <w:t xml:space="preserve">István: Az anyagi kultúra néprajzi vizsgálatának tíz éve (1945–1955). </w:t>
      </w:r>
      <w:proofErr w:type="spellStart"/>
      <w:r w:rsidRPr="00F30CC6">
        <w:rPr>
          <w:i/>
          <w:lang w:val="hu-HU"/>
        </w:rPr>
        <w:t>Ethnographia</w:t>
      </w:r>
      <w:proofErr w:type="spellEnd"/>
      <w:r w:rsidRPr="00F30CC6">
        <w:rPr>
          <w:lang w:val="hu-HU"/>
        </w:rPr>
        <w:t xml:space="preserve"> 1955. 66. évf. 5–56.</w:t>
      </w:r>
    </w:p>
    <w:p w14:paraId="64B9EA34" w14:textId="77777777" w:rsidR="00DD1E3A" w:rsidRPr="00F30CC6" w:rsidRDefault="00DD1E3A" w:rsidP="00DD1E3A">
      <w:pPr>
        <w:jc w:val="both"/>
        <w:rPr>
          <w:bCs/>
          <w:lang w:val="hu-HU"/>
        </w:rPr>
      </w:pPr>
      <w:r w:rsidRPr="00F30CC6">
        <w:rPr>
          <w:smallCaps/>
          <w:lang w:val="hu-HU"/>
        </w:rPr>
        <w:t>Vargyas</w:t>
      </w:r>
      <w:r w:rsidRPr="00F30CC6">
        <w:rPr>
          <w:bCs/>
          <w:lang w:val="hu-HU"/>
        </w:rPr>
        <w:t xml:space="preserve"> Lajos: Miért és hogyan történeti tudomány a néprajz? </w:t>
      </w:r>
      <w:r w:rsidRPr="00F30CC6">
        <w:rPr>
          <w:bCs/>
          <w:i/>
          <w:lang w:val="hu-HU"/>
        </w:rPr>
        <w:t>Néprajzi Értesítő</w:t>
      </w:r>
      <w:r w:rsidRPr="00F30CC6">
        <w:rPr>
          <w:bCs/>
          <w:lang w:val="hu-HU"/>
        </w:rPr>
        <w:t xml:space="preserve"> 1961. 42. évf. 5–20. p.</w:t>
      </w:r>
    </w:p>
    <w:p w14:paraId="4B5AC11B" w14:textId="77777777" w:rsidR="00DD1E3A" w:rsidRPr="00F30CC6" w:rsidRDefault="00DD1E3A" w:rsidP="00DD1E3A">
      <w:pPr>
        <w:jc w:val="both"/>
        <w:rPr>
          <w:color w:val="000000"/>
          <w:lang w:val="hu-HU" w:eastAsia="en-US"/>
        </w:rPr>
      </w:pPr>
      <w:r w:rsidRPr="00F30CC6">
        <w:rPr>
          <w:smallCaps/>
          <w:lang w:val="hu-HU"/>
        </w:rPr>
        <w:t xml:space="preserve">Viga </w:t>
      </w:r>
      <w:r w:rsidRPr="00F30CC6">
        <w:rPr>
          <w:rFonts w:eastAsia="Cambria"/>
          <w:lang w:val="hu-HU" w:eastAsia="en-US"/>
        </w:rPr>
        <w:t xml:space="preserve">Gyula: </w:t>
      </w:r>
      <w:r w:rsidRPr="00F30CC6">
        <w:rPr>
          <w:rFonts w:eastAsia="Cambria"/>
          <w:i/>
          <w:lang w:val="hu-HU" w:eastAsia="en-US"/>
        </w:rPr>
        <w:t>A bodrogközi kultúra és társadalom változása a 19-20. században</w:t>
      </w:r>
      <w:r w:rsidRPr="00F30CC6">
        <w:rPr>
          <w:rFonts w:eastAsia="Cambria"/>
          <w:lang w:val="hu-HU" w:eastAsia="en-US"/>
        </w:rPr>
        <w:t>. Budapest (</w:t>
      </w:r>
      <w:proofErr w:type="spellStart"/>
      <w:r w:rsidRPr="00F30CC6">
        <w:rPr>
          <w:rFonts w:eastAsia="Cambria"/>
          <w:lang w:val="hu-HU" w:eastAsia="en-US"/>
        </w:rPr>
        <w:t>L’Harmattan</w:t>
      </w:r>
      <w:proofErr w:type="spellEnd"/>
      <w:r w:rsidRPr="00F30CC6">
        <w:rPr>
          <w:rFonts w:eastAsia="Cambria"/>
          <w:lang w:val="hu-HU" w:eastAsia="en-US"/>
        </w:rPr>
        <w:t>), 2013</w:t>
      </w:r>
      <w:r w:rsidRPr="00F30CC6">
        <w:rPr>
          <w:color w:val="000000"/>
          <w:lang w:val="hu-HU" w:eastAsia="en-US"/>
        </w:rPr>
        <w:t>.</w:t>
      </w:r>
    </w:p>
    <w:p w14:paraId="73AEF814" w14:textId="77777777" w:rsidR="00DD1E3A" w:rsidRPr="00F30CC6" w:rsidRDefault="00DD1E3A" w:rsidP="00DD1E3A">
      <w:pPr>
        <w:jc w:val="both"/>
        <w:rPr>
          <w:lang w:val="hu-HU"/>
        </w:rPr>
      </w:pPr>
    </w:p>
    <w:p w14:paraId="1A701E37" w14:textId="77777777" w:rsidR="00DD1E3A" w:rsidRPr="00F30CC6" w:rsidRDefault="00DD1E3A" w:rsidP="00DD1E3A">
      <w:pPr>
        <w:jc w:val="both"/>
        <w:rPr>
          <w:b/>
          <w:lang w:val="hu-HU"/>
        </w:rPr>
      </w:pPr>
      <w:r w:rsidRPr="00F30CC6">
        <w:rPr>
          <w:b/>
          <w:lang w:val="hu-HU"/>
        </w:rPr>
        <w:t>II. Folklorisztika</w:t>
      </w:r>
    </w:p>
    <w:p w14:paraId="5A43DCB3" w14:textId="77777777" w:rsidR="00DD1E3A" w:rsidRPr="00F30CC6" w:rsidRDefault="00DD1E3A" w:rsidP="00DD1E3A">
      <w:pPr>
        <w:jc w:val="both"/>
        <w:rPr>
          <w:lang w:val="hu-HU"/>
        </w:rPr>
      </w:pPr>
    </w:p>
    <w:p w14:paraId="7876AC1F" w14:textId="77777777" w:rsidR="00DD1E3A" w:rsidRPr="00F30CC6" w:rsidRDefault="00DD1E3A" w:rsidP="00DD1E3A">
      <w:pPr>
        <w:numPr>
          <w:ilvl w:val="0"/>
          <w:numId w:val="8"/>
        </w:numPr>
        <w:ind w:left="709" w:hanging="654"/>
        <w:contextualSpacing/>
        <w:jc w:val="both"/>
        <w:rPr>
          <w:lang w:val="hu-HU"/>
        </w:rPr>
      </w:pPr>
      <w:r w:rsidRPr="00F30CC6">
        <w:rPr>
          <w:lang w:val="hu-HU"/>
        </w:rPr>
        <w:t xml:space="preserve">A vallásosság néprajzi kutatásának alapfogalmai (népi vallás, helyi vallás, </w:t>
      </w:r>
      <w:proofErr w:type="spellStart"/>
      <w:r w:rsidRPr="00F30CC6">
        <w:rPr>
          <w:lang w:val="hu-HU"/>
        </w:rPr>
        <w:t>vernakuláris</w:t>
      </w:r>
      <w:proofErr w:type="spellEnd"/>
      <w:r w:rsidRPr="00F30CC6">
        <w:rPr>
          <w:lang w:val="hu-HU"/>
        </w:rPr>
        <w:t xml:space="preserve"> vallás), története, irányzatai; egy választott téma ismertetése (pl. kommunikáció a transzcendenssel, szent emberek stb.).</w:t>
      </w:r>
    </w:p>
    <w:p w14:paraId="7BB60D15" w14:textId="77777777" w:rsidR="00DD1E3A" w:rsidRPr="00F30CC6" w:rsidRDefault="00DD1E3A" w:rsidP="00DD1E3A">
      <w:pPr>
        <w:numPr>
          <w:ilvl w:val="0"/>
          <w:numId w:val="8"/>
        </w:numPr>
        <w:ind w:left="709" w:hanging="654"/>
        <w:contextualSpacing/>
        <w:jc w:val="both"/>
        <w:rPr>
          <w:lang w:val="hu-HU"/>
        </w:rPr>
      </w:pPr>
      <w:r w:rsidRPr="00F30CC6">
        <w:rPr>
          <w:lang w:val="hu-HU"/>
        </w:rPr>
        <w:t xml:space="preserve">A magyar néphitkutatás korszakai, irányzatai, fő kutatási témái; egy választott téma ismertetése (pl. boszorkányság, szellemvilág, mágia, </w:t>
      </w:r>
      <w:proofErr w:type="spellStart"/>
      <w:r w:rsidRPr="00F30CC6">
        <w:rPr>
          <w:lang w:val="hu-HU"/>
        </w:rPr>
        <w:t>divináció</w:t>
      </w:r>
      <w:proofErr w:type="spellEnd"/>
      <w:r w:rsidRPr="00F30CC6">
        <w:rPr>
          <w:lang w:val="hu-HU"/>
        </w:rPr>
        <w:t xml:space="preserve"> stb.).</w:t>
      </w:r>
    </w:p>
    <w:p w14:paraId="1220C728" w14:textId="77777777" w:rsidR="00DD1E3A" w:rsidRPr="00F30CC6" w:rsidRDefault="00DD1E3A" w:rsidP="00DD1E3A">
      <w:pPr>
        <w:numPr>
          <w:ilvl w:val="0"/>
          <w:numId w:val="8"/>
        </w:numPr>
        <w:ind w:left="709" w:hanging="654"/>
        <w:contextualSpacing/>
        <w:jc w:val="both"/>
        <w:rPr>
          <w:lang w:val="hu-HU"/>
        </w:rPr>
      </w:pPr>
      <w:r w:rsidRPr="00F30CC6">
        <w:rPr>
          <w:lang w:val="hu-HU"/>
        </w:rPr>
        <w:t>A magyar népszokáskutatás korszakai, irányzatai, fő kutatási témái; egy választott téma ismertetése (pl. halottkultusz, naptári ünnepek, jogszokások stb.).</w:t>
      </w:r>
    </w:p>
    <w:p w14:paraId="0E850BFF" w14:textId="77777777" w:rsidR="00DD1E3A" w:rsidRPr="00F30CC6" w:rsidRDefault="00DD1E3A" w:rsidP="00DD1E3A">
      <w:pPr>
        <w:numPr>
          <w:ilvl w:val="0"/>
          <w:numId w:val="8"/>
        </w:numPr>
        <w:ind w:left="709" w:hanging="654"/>
        <w:contextualSpacing/>
        <w:jc w:val="both"/>
        <w:rPr>
          <w:lang w:val="hu-HU"/>
        </w:rPr>
      </w:pPr>
      <w:r w:rsidRPr="00F30CC6">
        <w:rPr>
          <w:lang w:val="hu-HU"/>
        </w:rPr>
        <w:t xml:space="preserve">Rítus és társadalom: közösségi ünnepek, fesztiválok, a népszokások mint kulturális örökség, mint a helyi identitás </w:t>
      </w:r>
      <w:proofErr w:type="spellStart"/>
      <w:r w:rsidRPr="00F30CC6">
        <w:rPr>
          <w:lang w:val="hu-HU"/>
        </w:rPr>
        <w:t>kifejeződései</w:t>
      </w:r>
      <w:proofErr w:type="spellEnd"/>
      <w:r w:rsidRPr="00F30CC6">
        <w:rPr>
          <w:lang w:val="hu-HU"/>
        </w:rPr>
        <w:t>.</w:t>
      </w:r>
    </w:p>
    <w:p w14:paraId="2129ED89" w14:textId="77777777" w:rsidR="00DD1E3A" w:rsidRPr="00F30CC6" w:rsidRDefault="00DD1E3A" w:rsidP="00DD1E3A">
      <w:pPr>
        <w:numPr>
          <w:ilvl w:val="0"/>
          <w:numId w:val="8"/>
        </w:numPr>
        <w:ind w:left="709" w:hanging="654"/>
        <w:contextualSpacing/>
        <w:jc w:val="both"/>
        <w:rPr>
          <w:lang w:val="hu-HU"/>
        </w:rPr>
      </w:pPr>
      <w:r w:rsidRPr="00F30CC6">
        <w:rPr>
          <w:lang w:val="hu-HU"/>
        </w:rPr>
        <w:t>Vallásos szövegműfajok; egy választott műfaj ismertetése (pl. ima, ráolvasás, csodatörténetek, látomás- és álomelbeszélések stb.).</w:t>
      </w:r>
    </w:p>
    <w:p w14:paraId="608A6793" w14:textId="77777777" w:rsidR="00DD1E3A" w:rsidRPr="00F30CC6" w:rsidRDefault="00DD1E3A" w:rsidP="00DD1E3A">
      <w:pPr>
        <w:numPr>
          <w:ilvl w:val="0"/>
          <w:numId w:val="8"/>
        </w:numPr>
        <w:ind w:left="709" w:hanging="654"/>
        <w:contextualSpacing/>
        <w:jc w:val="both"/>
        <w:rPr>
          <w:lang w:val="hu-HU"/>
        </w:rPr>
      </w:pPr>
      <w:r w:rsidRPr="00F30CC6">
        <w:rPr>
          <w:lang w:val="hu-HU"/>
        </w:rPr>
        <w:t>A szövegfolklorisztika kutatásának főbb irányzatai, módszerei.</w:t>
      </w:r>
    </w:p>
    <w:p w14:paraId="38B46531" w14:textId="77777777" w:rsidR="00DD1E3A" w:rsidRPr="00F30CC6" w:rsidRDefault="00DD1E3A" w:rsidP="00DD1E3A">
      <w:pPr>
        <w:numPr>
          <w:ilvl w:val="0"/>
          <w:numId w:val="8"/>
        </w:numPr>
        <w:ind w:left="709" w:hanging="654"/>
        <w:contextualSpacing/>
        <w:jc w:val="both"/>
        <w:rPr>
          <w:lang w:val="hu-HU"/>
        </w:rPr>
      </w:pPr>
      <w:r w:rsidRPr="00F30CC6">
        <w:rPr>
          <w:lang w:val="hu-HU"/>
        </w:rPr>
        <w:t>A szövegfolklór műfajai. Szabad választás alapján egy prózai és egy lírai műfaj ismertetése.</w:t>
      </w:r>
    </w:p>
    <w:p w14:paraId="7B9AED20" w14:textId="77777777" w:rsidR="00DD1E3A" w:rsidRPr="00F30CC6" w:rsidRDefault="00DD1E3A" w:rsidP="00DD1E3A">
      <w:pPr>
        <w:numPr>
          <w:ilvl w:val="0"/>
          <w:numId w:val="8"/>
        </w:numPr>
        <w:ind w:left="709" w:hanging="654"/>
        <w:contextualSpacing/>
        <w:jc w:val="both"/>
        <w:rPr>
          <w:lang w:val="hu-HU"/>
        </w:rPr>
      </w:pPr>
      <w:r w:rsidRPr="00F30CC6">
        <w:rPr>
          <w:lang w:val="hu-HU"/>
        </w:rPr>
        <w:t>A folklórműfajok rendszerezése (típus, motívum, formula stb.). Katalógusok.</w:t>
      </w:r>
    </w:p>
    <w:p w14:paraId="0187ED26" w14:textId="77777777" w:rsidR="00DD1E3A" w:rsidRPr="00F30CC6" w:rsidRDefault="00DD1E3A" w:rsidP="00DD1E3A">
      <w:pPr>
        <w:numPr>
          <w:ilvl w:val="0"/>
          <w:numId w:val="8"/>
        </w:numPr>
        <w:ind w:left="709" w:hanging="654"/>
        <w:contextualSpacing/>
        <w:jc w:val="both"/>
        <w:rPr>
          <w:lang w:val="hu-HU"/>
        </w:rPr>
      </w:pPr>
      <w:r w:rsidRPr="00F30CC6">
        <w:rPr>
          <w:lang w:val="hu-HU"/>
        </w:rPr>
        <w:t xml:space="preserve">Szóbeliség, írásbeliség. </w:t>
      </w:r>
    </w:p>
    <w:p w14:paraId="56A17C7B" w14:textId="77777777" w:rsidR="00DD1E3A" w:rsidRPr="00F30CC6" w:rsidRDefault="00DD1E3A" w:rsidP="00DD1E3A">
      <w:pPr>
        <w:numPr>
          <w:ilvl w:val="0"/>
          <w:numId w:val="8"/>
        </w:numPr>
        <w:ind w:left="709" w:hanging="654"/>
        <w:contextualSpacing/>
        <w:jc w:val="both"/>
        <w:rPr>
          <w:lang w:val="hu-HU"/>
        </w:rPr>
      </w:pPr>
      <w:r w:rsidRPr="00F30CC6">
        <w:rPr>
          <w:lang w:val="hu-HU"/>
        </w:rPr>
        <w:t>Folklór az elektromos térben.</w:t>
      </w:r>
    </w:p>
    <w:p w14:paraId="0C3164F0" w14:textId="77777777" w:rsidR="00DD1E3A" w:rsidRPr="00F30CC6" w:rsidRDefault="00DD1E3A" w:rsidP="00DD1E3A">
      <w:pPr>
        <w:jc w:val="both"/>
        <w:rPr>
          <w:lang w:val="hu-HU"/>
        </w:rPr>
      </w:pPr>
    </w:p>
    <w:p w14:paraId="5DF9F97E" w14:textId="77777777" w:rsidR="00DD1E3A" w:rsidRPr="00F30CC6" w:rsidRDefault="00DD1E3A" w:rsidP="00DD1E3A">
      <w:pPr>
        <w:jc w:val="both"/>
        <w:rPr>
          <w:u w:val="single"/>
          <w:lang w:val="hu-HU"/>
        </w:rPr>
      </w:pPr>
      <w:r w:rsidRPr="00F30CC6">
        <w:rPr>
          <w:u w:val="single"/>
          <w:lang w:val="hu-HU"/>
        </w:rPr>
        <w:t>Ajánlott irodalom:</w:t>
      </w:r>
    </w:p>
    <w:p w14:paraId="59E53A5A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smallCaps/>
          <w:lang w:val="hu-HU"/>
        </w:rPr>
        <w:t xml:space="preserve">Bálint </w:t>
      </w:r>
      <w:r w:rsidRPr="00F30CC6">
        <w:rPr>
          <w:lang w:val="hu-HU"/>
        </w:rPr>
        <w:t xml:space="preserve">Sándor: </w:t>
      </w:r>
      <w:r w:rsidRPr="00F30CC6">
        <w:rPr>
          <w:i/>
          <w:lang w:val="hu-HU"/>
        </w:rPr>
        <w:t>Ünnepi kalendárium</w:t>
      </w:r>
      <w:r w:rsidRPr="00F30CC6">
        <w:rPr>
          <w:lang w:val="hu-HU"/>
        </w:rPr>
        <w:t xml:space="preserve"> I-II. Budapest (Szent István Társulat), 1977.</w:t>
      </w:r>
    </w:p>
    <w:p w14:paraId="49FC77E5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smallCaps/>
          <w:lang w:val="hu-HU"/>
        </w:rPr>
        <w:t>Brown</w:t>
      </w:r>
      <w:r w:rsidRPr="00F30CC6">
        <w:rPr>
          <w:lang w:val="hu-HU"/>
        </w:rPr>
        <w:t xml:space="preserve">, Peter: </w:t>
      </w:r>
      <w:r w:rsidRPr="00F30CC6">
        <w:rPr>
          <w:i/>
          <w:lang w:val="hu-HU"/>
        </w:rPr>
        <w:t>A szentkultusz kialakulása és szerepe a latin kereszténységben</w:t>
      </w:r>
      <w:r w:rsidRPr="00F30CC6">
        <w:rPr>
          <w:lang w:val="hu-HU"/>
        </w:rPr>
        <w:t>. Budapest (Atlantisz Kiadó), 1993.</w:t>
      </w:r>
    </w:p>
    <w:p w14:paraId="759066ED" w14:textId="77777777" w:rsidR="00DD1E3A" w:rsidRPr="00F30CC6" w:rsidRDefault="00DD1E3A" w:rsidP="00DD1E3A">
      <w:pPr>
        <w:pStyle w:val="Szvegtrzs"/>
        <w:jc w:val="both"/>
      </w:pPr>
      <w:proofErr w:type="spellStart"/>
      <w:r w:rsidRPr="00F30CC6">
        <w:rPr>
          <w:rFonts w:eastAsia="Cambria"/>
          <w:smallCaps/>
          <w:lang w:eastAsia="en-US"/>
        </w:rPr>
        <w:t>Burke</w:t>
      </w:r>
      <w:proofErr w:type="spellEnd"/>
      <w:r w:rsidRPr="00F30CC6">
        <w:t>, Peter: Népi kultúra a kora újkori Európában. Budapest (Századvég Kiadó), 1991.</w:t>
      </w:r>
    </w:p>
    <w:p w14:paraId="3FC99107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smallCaps/>
          <w:lang w:val="hu-HU"/>
        </w:rPr>
        <w:t>Dömötör</w:t>
      </w:r>
      <w:r w:rsidRPr="00F30CC6">
        <w:rPr>
          <w:lang w:val="hu-HU"/>
        </w:rPr>
        <w:t xml:space="preserve"> Tekla: </w:t>
      </w:r>
      <w:r w:rsidRPr="00F30CC6">
        <w:rPr>
          <w:i/>
          <w:lang w:val="hu-HU"/>
        </w:rPr>
        <w:t>Naptári ünnepek, népi színjátszás</w:t>
      </w:r>
      <w:r w:rsidRPr="00F30CC6">
        <w:rPr>
          <w:lang w:val="hu-HU"/>
        </w:rPr>
        <w:t>. Budapest (Akadémiai Kiadó), 1964.</w:t>
      </w:r>
    </w:p>
    <w:p w14:paraId="32CD87FE" w14:textId="77777777" w:rsidR="00DD1E3A" w:rsidRPr="00F30CC6" w:rsidRDefault="00DD1E3A" w:rsidP="00DD1E3A">
      <w:pPr>
        <w:tabs>
          <w:tab w:val="left" w:pos="567"/>
          <w:tab w:val="left" w:pos="993"/>
        </w:tabs>
        <w:jc w:val="both"/>
        <w:rPr>
          <w:lang w:val="hu-HU"/>
        </w:rPr>
      </w:pPr>
      <w:r w:rsidRPr="00F30CC6">
        <w:rPr>
          <w:smallCaps/>
          <w:lang w:val="hu-HU"/>
        </w:rPr>
        <w:lastRenderedPageBreak/>
        <w:t xml:space="preserve">Erdélyi </w:t>
      </w:r>
      <w:r w:rsidRPr="00F30CC6">
        <w:rPr>
          <w:lang w:val="hu-HU"/>
        </w:rPr>
        <w:t xml:space="preserve">Zsuzsanna: Hegyet </w:t>
      </w:r>
      <w:proofErr w:type="spellStart"/>
      <w:r w:rsidRPr="00F30CC6">
        <w:rPr>
          <w:lang w:val="hu-HU"/>
        </w:rPr>
        <w:t>hágék</w:t>
      </w:r>
      <w:proofErr w:type="spellEnd"/>
      <w:r w:rsidRPr="00F30CC6">
        <w:rPr>
          <w:lang w:val="hu-HU"/>
        </w:rPr>
        <w:t xml:space="preserve">, </w:t>
      </w:r>
      <w:proofErr w:type="spellStart"/>
      <w:r w:rsidRPr="00F30CC6">
        <w:rPr>
          <w:lang w:val="hu-HU"/>
        </w:rPr>
        <w:t>lőtöt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lépék</w:t>
      </w:r>
      <w:proofErr w:type="spellEnd"/>
      <w:r w:rsidRPr="00F30CC6">
        <w:rPr>
          <w:lang w:val="hu-HU"/>
        </w:rPr>
        <w:t>...: archaikus népi imádságok. Pozsony (</w:t>
      </w:r>
      <w:proofErr w:type="spellStart"/>
      <w:r w:rsidRPr="00F30CC6">
        <w:rPr>
          <w:lang w:val="hu-HU"/>
        </w:rPr>
        <w:t>Kalligram</w:t>
      </w:r>
      <w:proofErr w:type="spellEnd"/>
      <w:r w:rsidRPr="00F30CC6">
        <w:rPr>
          <w:lang w:val="hu-HU"/>
        </w:rPr>
        <w:t>), 1999.</w:t>
      </w:r>
    </w:p>
    <w:p w14:paraId="11E6FBEF" w14:textId="77777777" w:rsidR="00DD1E3A" w:rsidRPr="00F30CC6" w:rsidRDefault="00DD1E3A" w:rsidP="00DD1E3A">
      <w:pPr>
        <w:tabs>
          <w:tab w:val="left" w:pos="567"/>
          <w:tab w:val="left" w:pos="993"/>
        </w:tabs>
        <w:jc w:val="both"/>
        <w:rPr>
          <w:lang w:val="hu-HU"/>
        </w:rPr>
      </w:pPr>
      <w:proofErr w:type="spellStart"/>
      <w:r w:rsidRPr="00F30CC6">
        <w:rPr>
          <w:smallCaps/>
          <w:lang w:val="hu-HU"/>
        </w:rPr>
        <w:t>Gurevics</w:t>
      </w:r>
      <w:proofErr w:type="spellEnd"/>
      <w:r w:rsidRPr="00F30CC6">
        <w:rPr>
          <w:lang w:val="hu-HU"/>
        </w:rPr>
        <w:t xml:space="preserve">, A. J.: </w:t>
      </w:r>
      <w:r w:rsidRPr="00F30CC6">
        <w:rPr>
          <w:i/>
          <w:lang w:val="hu-HU"/>
        </w:rPr>
        <w:t>A középkori népi kultúra</w:t>
      </w:r>
      <w:r w:rsidRPr="00F30CC6">
        <w:rPr>
          <w:lang w:val="hu-HU"/>
        </w:rPr>
        <w:t>. Budapest (Gondolat), 1987.</w:t>
      </w:r>
    </w:p>
    <w:p w14:paraId="655BBF70" w14:textId="77777777" w:rsidR="00DD1E3A" w:rsidRPr="00F30CC6" w:rsidRDefault="00DD1E3A" w:rsidP="00DD1E3A">
      <w:pPr>
        <w:tabs>
          <w:tab w:val="left" w:pos="567"/>
          <w:tab w:val="left" w:pos="993"/>
        </w:tabs>
        <w:jc w:val="both"/>
        <w:rPr>
          <w:lang w:val="hu-HU"/>
        </w:rPr>
      </w:pPr>
      <w:proofErr w:type="spellStart"/>
      <w:r w:rsidRPr="00F30CC6">
        <w:rPr>
          <w:smallCaps/>
          <w:lang w:val="hu-HU"/>
        </w:rPr>
        <w:t>Hobsbawm</w:t>
      </w:r>
      <w:proofErr w:type="spellEnd"/>
      <w:r w:rsidRPr="00F30CC6">
        <w:rPr>
          <w:lang w:val="hu-HU"/>
        </w:rPr>
        <w:t xml:space="preserve">, Eric: Tömeges hagyomány-termelés: Európa 1870-1914. In </w:t>
      </w:r>
      <w:proofErr w:type="spellStart"/>
      <w:r w:rsidRPr="00F30CC6">
        <w:rPr>
          <w:lang w:val="hu-HU"/>
        </w:rPr>
        <w:t>H</w:t>
      </w:r>
      <w:r w:rsidRPr="00F30CC6">
        <w:rPr>
          <w:smallCaps/>
          <w:lang w:val="hu-HU"/>
        </w:rPr>
        <w:t>ofer</w:t>
      </w:r>
      <w:proofErr w:type="spellEnd"/>
      <w:r w:rsidRPr="00F30CC6">
        <w:rPr>
          <w:lang w:val="hu-HU"/>
        </w:rPr>
        <w:t xml:space="preserve"> Tamás – </w:t>
      </w:r>
      <w:proofErr w:type="spellStart"/>
      <w:r w:rsidRPr="00F30CC6">
        <w:rPr>
          <w:lang w:val="hu-HU"/>
        </w:rPr>
        <w:t>N</w:t>
      </w:r>
      <w:r w:rsidRPr="00F30CC6">
        <w:rPr>
          <w:smallCaps/>
          <w:lang w:val="hu-HU"/>
        </w:rPr>
        <w:t>iedermüller</w:t>
      </w:r>
      <w:proofErr w:type="spellEnd"/>
      <w:r w:rsidRPr="00F30CC6">
        <w:rPr>
          <w:smallCaps/>
          <w:lang w:val="hu-HU"/>
        </w:rPr>
        <w:t xml:space="preserve"> </w:t>
      </w:r>
      <w:r w:rsidRPr="00F30CC6">
        <w:rPr>
          <w:lang w:val="hu-HU"/>
        </w:rPr>
        <w:t xml:space="preserve">Péter (szerk.): </w:t>
      </w:r>
      <w:r w:rsidRPr="00F30CC6">
        <w:rPr>
          <w:i/>
          <w:lang w:val="hu-HU"/>
        </w:rPr>
        <w:t>Hagyomány és hagyományalkotás</w:t>
      </w:r>
      <w:r w:rsidRPr="00F30CC6">
        <w:rPr>
          <w:lang w:val="hu-HU"/>
        </w:rPr>
        <w:t>. Tanulmánygyűjtemény. Budapest (MTA Néprajzi Kutatócsoportja), 1987, 127-197.</w:t>
      </w:r>
    </w:p>
    <w:p w14:paraId="0BCC0DB2" w14:textId="77777777" w:rsidR="00DD1E3A" w:rsidRPr="00F30CC6" w:rsidRDefault="00DD1E3A" w:rsidP="00DD1E3A">
      <w:pPr>
        <w:tabs>
          <w:tab w:val="left" w:pos="567"/>
          <w:tab w:val="left" w:pos="993"/>
        </w:tabs>
        <w:jc w:val="both"/>
        <w:rPr>
          <w:lang w:val="hu-HU"/>
        </w:rPr>
      </w:pPr>
      <w:r w:rsidRPr="00F30CC6">
        <w:rPr>
          <w:smallCaps/>
          <w:lang w:val="hu-HU"/>
        </w:rPr>
        <w:t>Keszeg</w:t>
      </w:r>
      <w:r w:rsidRPr="00F30CC6">
        <w:rPr>
          <w:lang w:val="hu-HU"/>
        </w:rPr>
        <w:t xml:space="preserve"> Vilmos: </w:t>
      </w:r>
      <w:proofErr w:type="spellStart"/>
      <w:r w:rsidRPr="00F30CC6">
        <w:rPr>
          <w:i/>
          <w:lang w:val="hu-HU"/>
        </w:rPr>
        <w:t>Alfabetizáció</w:t>
      </w:r>
      <w:proofErr w:type="spellEnd"/>
      <w:r w:rsidRPr="00F30CC6">
        <w:rPr>
          <w:i/>
          <w:lang w:val="hu-HU"/>
        </w:rPr>
        <w:t>, írásszokások, populáris írásbeliség</w:t>
      </w:r>
      <w:r w:rsidRPr="00F30CC6">
        <w:rPr>
          <w:lang w:val="hu-HU"/>
        </w:rPr>
        <w:t>. Kolozsvár (BBTE Magyar Néprajz és Antropológia Intézet – Kriza János Néprajzi Társaság), 2008.</w:t>
      </w:r>
    </w:p>
    <w:p w14:paraId="2E362F9F" w14:textId="77777777" w:rsidR="00DD1E3A" w:rsidRPr="00F30CC6" w:rsidRDefault="00DD1E3A" w:rsidP="00DD1E3A">
      <w:pPr>
        <w:tabs>
          <w:tab w:val="left" w:pos="567"/>
          <w:tab w:val="left" w:pos="993"/>
        </w:tabs>
        <w:jc w:val="both"/>
        <w:rPr>
          <w:lang w:val="hu-HU"/>
        </w:rPr>
      </w:pPr>
      <w:r w:rsidRPr="00F30CC6">
        <w:rPr>
          <w:smallCaps/>
          <w:lang w:val="hu-HU"/>
        </w:rPr>
        <w:t>Keszeg</w:t>
      </w:r>
      <w:r w:rsidRPr="00F30CC6">
        <w:rPr>
          <w:lang w:val="hu-HU"/>
        </w:rPr>
        <w:t xml:space="preserve"> Vilmos: </w:t>
      </w:r>
      <w:r w:rsidRPr="00F30CC6">
        <w:rPr>
          <w:i/>
          <w:lang w:val="hu-HU"/>
        </w:rPr>
        <w:t xml:space="preserve">Hiedelmek, </w:t>
      </w:r>
      <w:proofErr w:type="spellStart"/>
      <w:r w:rsidRPr="00F30CC6">
        <w:rPr>
          <w:i/>
          <w:lang w:val="hu-HU"/>
        </w:rPr>
        <w:t>narratívumok</w:t>
      </w:r>
      <w:proofErr w:type="spellEnd"/>
      <w:r w:rsidRPr="00F30CC6">
        <w:rPr>
          <w:i/>
          <w:lang w:val="hu-HU"/>
        </w:rPr>
        <w:t>, stratégiák</w:t>
      </w:r>
      <w:r w:rsidRPr="00F30CC6">
        <w:rPr>
          <w:lang w:val="hu-HU"/>
        </w:rPr>
        <w:t>. Kolozsvár (BBTE Magyar Néprajz és Antropológia Intézet – Kriza János Néprajzi Társaság), 2013.</w:t>
      </w:r>
    </w:p>
    <w:p w14:paraId="6FCDA4F3" w14:textId="77777777" w:rsidR="00DD1E3A" w:rsidRPr="00F30CC6" w:rsidRDefault="00DD1E3A" w:rsidP="00DD1E3A">
      <w:pPr>
        <w:pStyle w:val="Szvegtrzs"/>
        <w:jc w:val="both"/>
      </w:pPr>
      <w:proofErr w:type="spellStart"/>
      <w:r w:rsidRPr="00F30CC6">
        <w:t>K</w:t>
      </w:r>
      <w:r w:rsidRPr="00F30CC6">
        <w:rPr>
          <w:rFonts w:eastAsia="Cambria"/>
          <w:smallCaps/>
          <w:lang w:eastAsia="en-US"/>
        </w:rPr>
        <w:t>laniczay</w:t>
      </w:r>
      <w:proofErr w:type="spellEnd"/>
      <w:r w:rsidRPr="00F30CC6">
        <w:t xml:space="preserve"> Gábor: A civilizáció peremén. Kultúrtörténeti tanulmányok. Budapest, 1990. </w:t>
      </w:r>
    </w:p>
    <w:p w14:paraId="3F3DF557" w14:textId="77777777" w:rsidR="00DD1E3A" w:rsidRPr="00F30CC6" w:rsidRDefault="00DD1E3A" w:rsidP="00DD1E3A">
      <w:pPr>
        <w:pStyle w:val="Szvegtrzs"/>
        <w:jc w:val="both"/>
        <w:rPr>
          <w:smallCaps/>
        </w:rPr>
      </w:pPr>
      <w:proofErr w:type="spellStart"/>
      <w:r w:rsidRPr="00F30CC6">
        <w:rPr>
          <w:rFonts w:eastAsia="Cambria"/>
          <w:smallCaps/>
          <w:lang w:eastAsia="en-US"/>
        </w:rPr>
        <w:t>Lammel</w:t>
      </w:r>
      <w:proofErr w:type="spellEnd"/>
      <w:r w:rsidRPr="00F30CC6">
        <w:t xml:space="preserve"> Annamária </w:t>
      </w:r>
      <w:r w:rsidRPr="00F30CC6">
        <w:rPr>
          <w:rFonts w:eastAsia="Cambria"/>
          <w:smallCaps/>
          <w:lang w:eastAsia="en-US"/>
        </w:rPr>
        <w:t>– Nagy</w:t>
      </w:r>
      <w:r w:rsidRPr="00F30CC6">
        <w:t xml:space="preserve"> Ilona: Parasztbiblia. Budapest (Gondolat), 1985 [van újabb kiadás is]</w:t>
      </w:r>
    </w:p>
    <w:p w14:paraId="46F9D635" w14:textId="77777777" w:rsidR="00DD1E3A" w:rsidRPr="00F30CC6" w:rsidRDefault="00DD1E3A" w:rsidP="00DD1E3A">
      <w:pPr>
        <w:pStyle w:val="Szvegtrzs"/>
        <w:jc w:val="both"/>
        <w:rPr>
          <w:smallCaps/>
        </w:rPr>
      </w:pPr>
      <w:r w:rsidRPr="00F30CC6">
        <w:rPr>
          <w:smallCaps/>
        </w:rPr>
        <w:t xml:space="preserve">Magyar Néprajz </w:t>
      </w:r>
      <w:r w:rsidRPr="00F30CC6">
        <w:t>nyolc kötetben</w:t>
      </w:r>
      <w:r w:rsidRPr="00F30CC6">
        <w:rPr>
          <w:smallCaps/>
        </w:rPr>
        <w:t>. V</w:t>
      </w:r>
      <w:r w:rsidRPr="00F30CC6">
        <w:t>. Folklór. Szerk. Vargyas Lajos. Budapest (Akadémiai), 1988.</w:t>
      </w:r>
      <w:r w:rsidRPr="00F30CC6">
        <w:rPr>
          <w:smallCaps/>
        </w:rPr>
        <w:t xml:space="preserve"> </w:t>
      </w:r>
    </w:p>
    <w:p w14:paraId="799B93A8" w14:textId="77777777" w:rsidR="00DD1E3A" w:rsidRPr="00F30CC6" w:rsidRDefault="00DD1E3A" w:rsidP="00DD1E3A">
      <w:pPr>
        <w:pStyle w:val="Szvegtrzs"/>
        <w:jc w:val="both"/>
      </w:pPr>
      <w:r w:rsidRPr="00F30CC6">
        <w:rPr>
          <w:smallCaps/>
        </w:rPr>
        <w:t>Magyar Néprajz</w:t>
      </w:r>
      <w:r w:rsidRPr="00F30CC6">
        <w:t xml:space="preserve"> nyolc kötetben. VII. Népszokás, néphit, népi vallásosság. Szerk. Dömötör Tekla. Budapest (Akadémiai), 1990.</w:t>
      </w:r>
    </w:p>
    <w:p w14:paraId="607C7D27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P</w:t>
      </w:r>
      <w:r w:rsidRPr="00F30CC6">
        <w:rPr>
          <w:smallCaps/>
          <w:lang w:val="hu-HU"/>
        </w:rPr>
        <w:t>ócs</w:t>
      </w:r>
      <w:r w:rsidRPr="00F30CC6">
        <w:rPr>
          <w:lang w:val="hu-HU"/>
        </w:rPr>
        <w:t xml:space="preserve"> Éva (szerk.): </w:t>
      </w:r>
      <w:r w:rsidRPr="00F30CC6">
        <w:rPr>
          <w:i/>
          <w:lang w:val="hu-HU"/>
        </w:rPr>
        <w:t>Mágikus és szakrális medicina. Vallásetnológiai fogalmak tudományközi megközelítésben</w:t>
      </w:r>
      <w:r w:rsidRPr="00F30CC6">
        <w:rPr>
          <w:lang w:val="hu-HU"/>
        </w:rPr>
        <w:t xml:space="preserve">. (Tanulmányok transzcendensről VII.) Budapest (Balassi), 2010. </w:t>
      </w:r>
    </w:p>
    <w:p w14:paraId="22DA3B61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P</w:t>
      </w:r>
      <w:r w:rsidRPr="00F30CC6">
        <w:rPr>
          <w:smallCaps/>
          <w:lang w:val="hu-HU"/>
        </w:rPr>
        <w:t>ócs</w:t>
      </w:r>
      <w:r w:rsidRPr="00F30CC6">
        <w:rPr>
          <w:lang w:val="hu-HU"/>
        </w:rPr>
        <w:t xml:space="preserve"> Éva (szerk.): </w:t>
      </w:r>
      <w:r w:rsidRPr="00F30CC6">
        <w:rPr>
          <w:i/>
          <w:lang w:val="hu-HU"/>
        </w:rPr>
        <w:t>Test, lélek, szellemek és természetfeletti kommunikáció. Vallásetnológiai fogalmak</w:t>
      </w:r>
      <w:r w:rsidRPr="00F30CC6">
        <w:rPr>
          <w:lang w:val="hu-HU"/>
        </w:rPr>
        <w:t xml:space="preserve"> tudományközi megközelítésben. (Tanulmányok transzcendensről VIII.) Budapest (Balassi), 2008.</w:t>
      </w:r>
    </w:p>
    <w:p w14:paraId="2924B588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P</w:t>
      </w:r>
      <w:r w:rsidRPr="00F30CC6">
        <w:rPr>
          <w:smallCaps/>
          <w:lang w:val="hu-HU"/>
        </w:rPr>
        <w:t>ócs</w:t>
      </w:r>
      <w:r w:rsidRPr="00F30CC6">
        <w:rPr>
          <w:lang w:val="hu-HU"/>
        </w:rPr>
        <w:t xml:space="preserve"> Éva (közreadja és </w:t>
      </w:r>
      <w:proofErr w:type="spellStart"/>
      <w:r w:rsidRPr="00F30CC6">
        <w:rPr>
          <w:lang w:val="hu-HU"/>
        </w:rPr>
        <w:t>bev</w:t>
      </w:r>
      <w:proofErr w:type="spellEnd"/>
      <w:r w:rsidRPr="00F30CC6">
        <w:rPr>
          <w:lang w:val="hu-HU"/>
        </w:rPr>
        <w:t xml:space="preserve">. tanulmányok): </w:t>
      </w:r>
      <w:r w:rsidRPr="00F30CC6">
        <w:rPr>
          <w:i/>
          <w:lang w:val="hu-HU"/>
        </w:rPr>
        <w:t>Hiedelemszövegek.</w:t>
      </w:r>
      <w:r w:rsidRPr="00F30CC6">
        <w:rPr>
          <w:lang w:val="hu-HU"/>
        </w:rPr>
        <w:t xml:space="preserve"> (A magyar folklór szövegvilága 1.) Budapest (Balassi), 2012.</w:t>
      </w:r>
    </w:p>
    <w:p w14:paraId="0054EC37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P</w:t>
      </w:r>
      <w:r w:rsidRPr="00F30CC6">
        <w:rPr>
          <w:smallCaps/>
          <w:lang w:val="hu-HU"/>
        </w:rPr>
        <w:t>ócs</w:t>
      </w:r>
      <w:r w:rsidRPr="00F30CC6">
        <w:rPr>
          <w:lang w:val="hu-HU"/>
        </w:rPr>
        <w:t xml:space="preserve"> Éva–</w:t>
      </w:r>
      <w:proofErr w:type="spellStart"/>
      <w:r w:rsidRPr="00F30CC6">
        <w:rPr>
          <w:lang w:val="hu-HU"/>
        </w:rPr>
        <w:t>I</w:t>
      </w:r>
      <w:r w:rsidRPr="00F30CC6">
        <w:rPr>
          <w:smallCaps/>
          <w:lang w:val="hu-HU"/>
        </w:rPr>
        <w:t>lyefalvi</w:t>
      </w:r>
      <w:proofErr w:type="spellEnd"/>
      <w:r w:rsidRPr="00F30CC6">
        <w:rPr>
          <w:lang w:val="hu-HU"/>
        </w:rPr>
        <w:t xml:space="preserve"> Emese (közreadja és </w:t>
      </w:r>
      <w:proofErr w:type="spellStart"/>
      <w:r w:rsidRPr="00F30CC6">
        <w:rPr>
          <w:lang w:val="hu-HU"/>
        </w:rPr>
        <w:t>bev</w:t>
      </w:r>
      <w:proofErr w:type="spellEnd"/>
      <w:r w:rsidRPr="00F30CC6">
        <w:rPr>
          <w:lang w:val="hu-HU"/>
        </w:rPr>
        <w:t xml:space="preserve">. tanulmányok): </w:t>
      </w:r>
      <w:r w:rsidRPr="00F30CC6">
        <w:rPr>
          <w:i/>
          <w:lang w:val="hu-HU"/>
        </w:rPr>
        <w:t>Ráolvasások</w:t>
      </w:r>
      <w:r w:rsidRPr="00F30CC6">
        <w:rPr>
          <w:lang w:val="hu-HU"/>
        </w:rPr>
        <w:t>. (A magyar folklór szövegvilága 2A, 2B). Budapest (Balassi), 2014.</w:t>
      </w:r>
    </w:p>
    <w:p w14:paraId="54F6AA3C" w14:textId="77777777" w:rsidR="00DD1E3A" w:rsidRPr="00F30CC6" w:rsidRDefault="00DD1E3A" w:rsidP="00DD1E3A">
      <w:pPr>
        <w:jc w:val="both"/>
        <w:rPr>
          <w:bCs/>
          <w:lang w:val="hu-HU"/>
        </w:rPr>
      </w:pPr>
      <w:proofErr w:type="spellStart"/>
      <w:r w:rsidRPr="00F30CC6">
        <w:rPr>
          <w:smallCaps/>
          <w:lang w:val="hu-HU"/>
        </w:rPr>
        <w:t>Voigt</w:t>
      </w:r>
      <w:proofErr w:type="spellEnd"/>
      <w:r w:rsidRPr="00F30CC6">
        <w:rPr>
          <w:bCs/>
          <w:lang w:val="hu-HU"/>
        </w:rPr>
        <w:t xml:space="preserve"> Vilmos (szerk.): </w:t>
      </w:r>
      <w:r w:rsidRPr="00F30CC6">
        <w:rPr>
          <w:bCs/>
          <w:i/>
          <w:lang w:val="hu-HU"/>
        </w:rPr>
        <w:t>A magyar folklór</w:t>
      </w:r>
      <w:r w:rsidRPr="00F30CC6">
        <w:rPr>
          <w:bCs/>
          <w:lang w:val="hu-HU"/>
        </w:rPr>
        <w:t>. Budapest, (Osiris Kiadó), 1998.</w:t>
      </w:r>
    </w:p>
    <w:p w14:paraId="15ED98BE" w14:textId="77777777" w:rsidR="00DD1E3A" w:rsidRPr="00F30CC6" w:rsidRDefault="00DD1E3A" w:rsidP="00DD1E3A">
      <w:pPr>
        <w:jc w:val="both"/>
        <w:rPr>
          <w:bCs/>
          <w:lang w:val="hu-HU"/>
        </w:rPr>
      </w:pPr>
    </w:p>
    <w:p w14:paraId="570963D3" w14:textId="77777777" w:rsidR="00DD1E3A" w:rsidRPr="00F30CC6" w:rsidRDefault="00DD1E3A" w:rsidP="00DD1E3A">
      <w:pPr>
        <w:jc w:val="both"/>
        <w:rPr>
          <w:b/>
          <w:lang w:val="hu-HU"/>
        </w:rPr>
      </w:pPr>
      <w:r w:rsidRPr="00F30CC6">
        <w:rPr>
          <w:b/>
          <w:lang w:val="hu-HU"/>
        </w:rPr>
        <w:t>III. Kulturális antropológia</w:t>
      </w:r>
    </w:p>
    <w:p w14:paraId="1E477557" w14:textId="77777777" w:rsidR="00DD1E3A" w:rsidRPr="00F30CC6" w:rsidRDefault="00DD1E3A" w:rsidP="00DD1E3A">
      <w:pPr>
        <w:jc w:val="both"/>
        <w:rPr>
          <w:lang w:val="hu-HU"/>
        </w:rPr>
      </w:pPr>
    </w:p>
    <w:p w14:paraId="366D3C5C" w14:textId="77777777" w:rsidR="00DD1E3A" w:rsidRPr="00F30CC6" w:rsidRDefault="00DD1E3A" w:rsidP="00DD1E3A">
      <w:pPr>
        <w:numPr>
          <w:ilvl w:val="0"/>
          <w:numId w:val="9"/>
        </w:numPr>
        <w:ind w:left="709" w:hanging="709"/>
        <w:contextualSpacing/>
        <w:jc w:val="both"/>
        <w:rPr>
          <w:lang w:val="hu-HU"/>
        </w:rPr>
      </w:pPr>
      <w:r w:rsidRPr="00F30CC6">
        <w:rPr>
          <w:lang w:val="hu-HU"/>
        </w:rPr>
        <w:t xml:space="preserve">Társadalmi mozgalmak: A társadalmi mozgalmakkal foglalkozó </w:t>
      </w:r>
      <w:proofErr w:type="spellStart"/>
      <w:r w:rsidRPr="00F30CC6">
        <w:rPr>
          <w:lang w:val="hu-HU"/>
        </w:rPr>
        <w:t>diszciplinák</w:t>
      </w:r>
      <w:proofErr w:type="spellEnd"/>
      <w:r w:rsidRPr="00F30CC6">
        <w:rPr>
          <w:lang w:val="hu-HU"/>
        </w:rPr>
        <w:t xml:space="preserve"> felsorolása, ezek legfőbb kutatási kérdései, néhány meghatározó teoretikusa. A társadalmi mozgalmak kulturális antropológiai kutatásának lehetőségei, konkrét példákkal. </w:t>
      </w:r>
    </w:p>
    <w:p w14:paraId="17B16047" w14:textId="77777777" w:rsidR="00DD1E3A" w:rsidRPr="00F30CC6" w:rsidRDefault="00DD1E3A" w:rsidP="00DD1E3A">
      <w:pPr>
        <w:numPr>
          <w:ilvl w:val="0"/>
          <w:numId w:val="9"/>
        </w:numPr>
        <w:ind w:left="709" w:hanging="709"/>
        <w:contextualSpacing/>
        <w:jc w:val="both"/>
        <w:rPr>
          <w:lang w:val="hu-HU"/>
        </w:rPr>
      </w:pPr>
      <w:r w:rsidRPr="00F30CC6">
        <w:rPr>
          <w:lang w:val="hu-HU"/>
        </w:rPr>
        <w:t xml:space="preserve">Ökológiai antropológia: Az ökológiai antropológia története, iskolái. Ember és természeti környezetének vizsgálata. A környezeti mozgalmak vizsgálata. </w:t>
      </w:r>
    </w:p>
    <w:p w14:paraId="0AC748E1" w14:textId="77777777" w:rsidR="00DD1E3A" w:rsidRPr="00F30CC6" w:rsidRDefault="00DD1E3A" w:rsidP="00DD1E3A">
      <w:pPr>
        <w:numPr>
          <w:ilvl w:val="0"/>
          <w:numId w:val="9"/>
        </w:numPr>
        <w:ind w:left="709" w:hanging="709"/>
        <w:contextualSpacing/>
        <w:jc w:val="both"/>
        <w:rPr>
          <w:lang w:val="hu-HU"/>
        </w:rPr>
      </w:pPr>
      <w:r w:rsidRPr="00F30CC6">
        <w:rPr>
          <w:lang w:val="hu-HU"/>
        </w:rPr>
        <w:t>Gazdasági antropológia: Termelési és elosztási rendszerek. Életmódtípusok és azok kutatása. A termelés társadalmi beágyazottsága, munkamegosztás. Az elosztás legfontosabb típusai. Az ajándék.</w:t>
      </w:r>
    </w:p>
    <w:p w14:paraId="1A43A559" w14:textId="77777777" w:rsidR="00DD1E3A" w:rsidRPr="00F30CC6" w:rsidRDefault="00DD1E3A" w:rsidP="00DD1E3A">
      <w:pPr>
        <w:numPr>
          <w:ilvl w:val="0"/>
          <w:numId w:val="9"/>
        </w:numPr>
        <w:ind w:left="709" w:hanging="709"/>
        <w:contextualSpacing/>
        <w:jc w:val="both"/>
        <w:rPr>
          <w:lang w:val="hu-HU"/>
        </w:rPr>
      </w:pPr>
      <w:r w:rsidRPr="00F30CC6">
        <w:rPr>
          <w:lang w:val="hu-HU"/>
        </w:rPr>
        <w:t xml:space="preserve">Gazdasági antropológia: a fogyasztás kutatása. A fogyasztás társadalomtudományi elméletei. Fogyasztás és identitás. presztízsfogyasztás. </w:t>
      </w:r>
    </w:p>
    <w:p w14:paraId="302B175B" w14:textId="77777777" w:rsidR="00DD1E3A" w:rsidRPr="00F30CC6" w:rsidRDefault="00DD1E3A" w:rsidP="00DD1E3A">
      <w:pPr>
        <w:numPr>
          <w:ilvl w:val="0"/>
          <w:numId w:val="9"/>
        </w:numPr>
        <w:ind w:left="709" w:hanging="709"/>
        <w:contextualSpacing/>
        <w:jc w:val="both"/>
        <w:rPr>
          <w:lang w:val="hu-HU"/>
        </w:rPr>
      </w:pPr>
      <w:r w:rsidRPr="00F30CC6">
        <w:rPr>
          <w:lang w:val="hu-HU"/>
        </w:rPr>
        <w:t>Vallásantropológia: antropológiai valláselméletek. A vallásantropológia legfontosabb elméleti iskolái, megközelítésmódjai, vallásdefiníciói. Egy kiemelt iskola részletes bemutatása, és elhelyezése a tudományos térben.</w:t>
      </w:r>
    </w:p>
    <w:p w14:paraId="002BD79A" w14:textId="77777777" w:rsidR="00DD1E3A" w:rsidRPr="00F30CC6" w:rsidRDefault="00DD1E3A" w:rsidP="00DD1E3A">
      <w:pPr>
        <w:numPr>
          <w:ilvl w:val="0"/>
          <w:numId w:val="9"/>
        </w:numPr>
        <w:ind w:left="709" w:hanging="709"/>
        <w:contextualSpacing/>
        <w:jc w:val="both"/>
        <w:rPr>
          <w:lang w:val="hu-HU"/>
        </w:rPr>
      </w:pPr>
      <w:r w:rsidRPr="00F30CC6">
        <w:rPr>
          <w:lang w:val="hu-HU"/>
        </w:rPr>
        <w:t xml:space="preserve">Vallásantropológia: fogalmak. A vallásantropológia legfontosabb fogalmai, problematikái (animizmus, </w:t>
      </w:r>
      <w:proofErr w:type="spellStart"/>
      <w:r w:rsidRPr="00F30CC6">
        <w:rPr>
          <w:lang w:val="hu-HU"/>
        </w:rPr>
        <w:t>mana</w:t>
      </w:r>
      <w:proofErr w:type="spellEnd"/>
      <w:r w:rsidRPr="00F30CC6">
        <w:rPr>
          <w:lang w:val="hu-HU"/>
        </w:rPr>
        <w:t>, totemizmus, áldozat, ima, rítus, mítosz, átmeneti rítus, mágia, szent stb.) – ezek közül egy részletező ismertetése.</w:t>
      </w:r>
    </w:p>
    <w:p w14:paraId="2CFAE4BF" w14:textId="77777777" w:rsidR="00DD1E3A" w:rsidRPr="00F30CC6" w:rsidRDefault="00DD1E3A" w:rsidP="00DD1E3A">
      <w:pPr>
        <w:numPr>
          <w:ilvl w:val="0"/>
          <w:numId w:val="9"/>
        </w:numPr>
        <w:ind w:left="709" w:hanging="709"/>
        <w:contextualSpacing/>
        <w:jc w:val="both"/>
        <w:rPr>
          <w:lang w:val="hu-HU"/>
        </w:rPr>
      </w:pPr>
      <w:proofErr w:type="spellStart"/>
      <w:r w:rsidRPr="00F30CC6">
        <w:rPr>
          <w:lang w:val="hu-HU"/>
        </w:rPr>
        <w:t>Etnicitás</w:t>
      </w:r>
      <w:proofErr w:type="spellEnd"/>
      <w:r w:rsidRPr="00F30CC6">
        <w:rPr>
          <w:lang w:val="hu-HU"/>
        </w:rPr>
        <w:t xml:space="preserve">, nacionalizmus: Az </w:t>
      </w:r>
      <w:proofErr w:type="spellStart"/>
      <w:r w:rsidRPr="00F30CC6">
        <w:rPr>
          <w:lang w:val="hu-HU"/>
        </w:rPr>
        <w:t>etnicitás</w:t>
      </w:r>
      <w:proofErr w:type="spellEnd"/>
      <w:r w:rsidRPr="00F30CC6">
        <w:rPr>
          <w:lang w:val="hu-HU"/>
        </w:rPr>
        <w:t xml:space="preserve"> és a nacionalizmus elméletei, kiemelkedő teoretikusai; legfontosabb kérdései. A haza antropológiája.</w:t>
      </w:r>
    </w:p>
    <w:p w14:paraId="302636E6" w14:textId="77777777" w:rsidR="00DD1E3A" w:rsidRPr="00F30CC6" w:rsidRDefault="00DD1E3A" w:rsidP="00DD1E3A">
      <w:pPr>
        <w:numPr>
          <w:ilvl w:val="0"/>
          <w:numId w:val="9"/>
        </w:numPr>
        <w:ind w:left="709" w:hanging="709"/>
        <w:contextualSpacing/>
        <w:jc w:val="both"/>
        <w:rPr>
          <w:lang w:val="hu-HU"/>
        </w:rPr>
      </w:pPr>
      <w:r w:rsidRPr="00F30CC6">
        <w:rPr>
          <w:lang w:val="hu-HU"/>
        </w:rPr>
        <w:lastRenderedPageBreak/>
        <w:t xml:space="preserve">Globalizáció és az arra adott válaszok: Posztmodernizmus, globalizáció. </w:t>
      </w:r>
      <w:proofErr w:type="spellStart"/>
      <w:r w:rsidRPr="00F30CC6">
        <w:rPr>
          <w:lang w:val="hu-HU"/>
        </w:rPr>
        <w:t>Kreolizáció</w:t>
      </w:r>
      <w:proofErr w:type="spellEnd"/>
      <w:r w:rsidRPr="00F30CC6">
        <w:rPr>
          <w:lang w:val="hu-HU"/>
        </w:rPr>
        <w:t>, hibridizáció, lokalitás-</w:t>
      </w:r>
      <w:proofErr w:type="spellStart"/>
      <w:r w:rsidRPr="00F30CC6">
        <w:rPr>
          <w:lang w:val="hu-HU"/>
        </w:rPr>
        <w:t>glokalitás</w:t>
      </w:r>
      <w:proofErr w:type="spellEnd"/>
      <w:r w:rsidRPr="00F30CC6">
        <w:rPr>
          <w:lang w:val="hu-HU"/>
        </w:rPr>
        <w:t>. Migráció, lokalitás és transzlokalitás.</w:t>
      </w:r>
    </w:p>
    <w:p w14:paraId="4514F0AB" w14:textId="77777777" w:rsidR="00DD1E3A" w:rsidRPr="00F30CC6" w:rsidRDefault="00DD1E3A" w:rsidP="00DD1E3A">
      <w:pPr>
        <w:numPr>
          <w:ilvl w:val="0"/>
          <w:numId w:val="9"/>
        </w:numPr>
        <w:ind w:left="709" w:hanging="709"/>
        <w:contextualSpacing/>
        <w:jc w:val="both"/>
        <w:rPr>
          <w:lang w:val="hu-HU"/>
        </w:rPr>
      </w:pPr>
      <w:r w:rsidRPr="00F30CC6">
        <w:rPr>
          <w:lang w:val="hu-HU"/>
        </w:rPr>
        <w:t xml:space="preserve">Terepmunka és elméletek: Az antropológiai elméletek és a terepmunka ideálok összefüggései, változásai. Terepmunka módszerek. A terep értelmezésének kérdései. Az írás problematikája. Episztemológiai váltások. Etikai kérdések és hatásai. Kritikai kultúrakutatás. </w:t>
      </w:r>
    </w:p>
    <w:p w14:paraId="4F61A52A" w14:textId="77777777" w:rsidR="00DD1E3A" w:rsidRPr="00F30CC6" w:rsidRDefault="00DD1E3A" w:rsidP="00DD1E3A">
      <w:pPr>
        <w:numPr>
          <w:ilvl w:val="0"/>
          <w:numId w:val="9"/>
        </w:numPr>
        <w:ind w:left="709" w:hanging="709"/>
        <w:contextualSpacing/>
        <w:jc w:val="both"/>
        <w:rPr>
          <w:lang w:val="hu-HU"/>
        </w:rPr>
      </w:pPr>
      <w:r w:rsidRPr="00F30CC6">
        <w:rPr>
          <w:lang w:val="hu-HU"/>
        </w:rPr>
        <w:t>Szociálantropológia: rokonságelméletek. A rokonságkutatás szerepe az antropológia történetében. Legfontosabb megközelítések. A család megjelenési formái. Szomszédság, barátság, szövetségek.</w:t>
      </w:r>
    </w:p>
    <w:p w14:paraId="700A1C50" w14:textId="77777777" w:rsidR="00DD1E3A" w:rsidRPr="00F30CC6" w:rsidRDefault="00DD1E3A" w:rsidP="00DD1E3A">
      <w:pPr>
        <w:jc w:val="both"/>
        <w:rPr>
          <w:lang w:val="hu-HU"/>
        </w:rPr>
      </w:pPr>
    </w:p>
    <w:p w14:paraId="4EED2405" w14:textId="77777777" w:rsidR="00DD1E3A" w:rsidRPr="00F30CC6" w:rsidRDefault="00DD1E3A" w:rsidP="00DD1E3A">
      <w:pPr>
        <w:jc w:val="both"/>
        <w:rPr>
          <w:u w:val="single"/>
          <w:lang w:val="hu-HU"/>
        </w:rPr>
      </w:pPr>
      <w:r w:rsidRPr="00F30CC6">
        <w:rPr>
          <w:u w:val="single"/>
          <w:lang w:val="hu-HU"/>
        </w:rPr>
        <w:t>Ajánlott irodalom:</w:t>
      </w:r>
    </w:p>
    <w:p w14:paraId="7A8BB080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smallCaps/>
          <w:lang w:val="hu-HU"/>
        </w:rPr>
        <w:t>Biczó</w:t>
      </w:r>
      <w:r w:rsidRPr="00F30CC6">
        <w:rPr>
          <w:lang w:val="hu-HU"/>
        </w:rPr>
        <w:t xml:space="preserve"> Gábor (szerk.): </w:t>
      </w:r>
      <w:r w:rsidRPr="00F30CC6">
        <w:rPr>
          <w:i/>
          <w:lang w:val="hu-HU"/>
        </w:rPr>
        <w:t>Antropológiai irányzatok a második világháború után</w:t>
      </w:r>
      <w:r w:rsidRPr="00F30CC6">
        <w:rPr>
          <w:lang w:val="hu-HU"/>
        </w:rPr>
        <w:t>. Debrecen (Csokonai), 2003.</w:t>
      </w:r>
    </w:p>
    <w:p w14:paraId="5BFF12CA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smallCaps/>
          <w:lang w:val="hu-HU"/>
        </w:rPr>
        <w:t>Biczó</w:t>
      </w:r>
      <w:r w:rsidRPr="00F30CC6">
        <w:rPr>
          <w:lang w:val="hu-HU"/>
        </w:rPr>
        <w:t xml:space="preserve"> Gábor: </w:t>
      </w:r>
      <w:r w:rsidRPr="00F30CC6">
        <w:rPr>
          <w:i/>
          <w:lang w:val="hu-HU"/>
        </w:rPr>
        <w:t>Hasonló a hasonlónak... - Filozófiai antropológiai vázlat az asszimilációról</w:t>
      </w:r>
      <w:r w:rsidRPr="00F30CC6">
        <w:rPr>
          <w:lang w:val="hu-HU"/>
        </w:rPr>
        <w:t>. Budapest (</w:t>
      </w:r>
      <w:proofErr w:type="spellStart"/>
      <w:r w:rsidRPr="00F30CC6">
        <w:rPr>
          <w:lang w:val="hu-HU"/>
        </w:rPr>
        <w:t>Kalligram</w:t>
      </w:r>
      <w:proofErr w:type="spellEnd"/>
      <w:r w:rsidRPr="00F30CC6">
        <w:rPr>
          <w:lang w:val="hu-HU"/>
        </w:rPr>
        <w:t xml:space="preserve"> Könyvkiadó), 2009.</w:t>
      </w:r>
    </w:p>
    <w:p w14:paraId="6380A5A0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smallCaps/>
          <w:lang w:val="hu-HU"/>
        </w:rPr>
        <w:t>Boglár</w:t>
      </w:r>
      <w:r w:rsidRPr="00F30CC6">
        <w:rPr>
          <w:lang w:val="hu-HU"/>
        </w:rPr>
        <w:t xml:space="preserve"> Lajos – A</w:t>
      </w:r>
      <w:r w:rsidRPr="00F30CC6">
        <w:rPr>
          <w:smallCaps/>
          <w:lang w:val="hu-HU"/>
        </w:rPr>
        <w:t>. Gergely</w:t>
      </w:r>
      <w:r w:rsidRPr="00F30CC6">
        <w:rPr>
          <w:lang w:val="hu-HU"/>
        </w:rPr>
        <w:t xml:space="preserve"> András </w:t>
      </w:r>
      <w:r w:rsidRPr="00F30CC6">
        <w:rPr>
          <w:smallCaps/>
          <w:lang w:val="hu-HU"/>
        </w:rPr>
        <w:t>– Bali</w:t>
      </w:r>
      <w:r w:rsidRPr="00F30CC6">
        <w:rPr>
          <w:lang w:val="hu-HU"/>
        </w:rPr>
        <w:t xml:space="preserve"> János – </w:t>
      </w:r>
      <w:r w:rsidRPr="00F30CC6">
        <w:rPr>
          <w:smallCaps/>
          <w:lang w:val="hu-HU"/>
        </w:rPr>
        <w:t xml:space="preserve">Hajnal </w:t>
      </w:r>
      <w:r w:rsidRPr="00F30CC6">
        <w:rPr>
          <w:lang w:val="hu-HU"/>
        </w:rPr>
        <w:t xml:space="preserve">Virág </w:t>
      </w:r>
      <w:r w:rsidRPr="00F30CC6">
        <w:rPr>
          <w:smallCaps/>
          <w:lang w:val="hu-HU"/>
        </w:rPr>
        <w:t>– Papp</w:t>
      </w:r>
      <w:r w:rsidRPr="00F30CC6">
        <w:rPr>
          <w:lang w:val="hu-HU"/>
        </w:rPr>
        <w:t xml:space="preserve"> Richárd: </w:t>
      </w:r>
      <w:r w:rsidRPr="00F30CC6">
        <w:rPr>
          <w:i/>
          <w:lang w:val="hu-HU"/>
        </w:rPr>
        <w:t>A tükör két oldala. Bevezetés a kulturális antropológiába.</w:t>
      </w:r>
      <w:r w:rsidRPr="00F30CC6">
        <w:rPr>
          <w:lang w:val="hu-HU"/>
        </w:rPr>
        <w:t xml:space="preserve"> Budapest (Nyitott könyv), 2005.</w:t>
      </w:r>
    </w:p>
    <w:p w14:paraId="595EC796" w14:textId="77777777" w:rsidR="00DD1E3A" w:rsidRPr="00F30CC6" w:rsidRDefault="00DD1E3A" w:rsidP="00DD1E3A">
      <w:pPr>
        <w:jc w:val="both"/>
        <w:rPr>
          <w:bCs/>
          <w:lang w:val="hu-HU"/>
        </w:rPr>
      </w:pPr>
      <w:proofErr w:type="spellStart"/>
      <w:r w:rsidRPr="00F30CC6">
        <w:rPr>
          <w:smallCaps/>
          <w:lang w:val="hu-HU"/>
        </w:rPr>
        <w:t>Bohannan</w:t>
      </w:r>
      <w:proofErr w:type="spellEnd"/>
      <w:r w:rsidRPr="00F30CC6">
        <w:rPr>
          <w:bCs/>
          <w:lang w:val="hu-HU"/>
        </w:rPr>
        <w:t xml:space="preserve">, Paul </w:t>
      </w:r>
      <w:r w:rsidRPr="00F30CC6">
        <w:rPr>
          <w:smallCaps/>
          <w:lang w:val="hu-HU"/>
        </w:rPr>
        <w:t xml:space="preserve">– </w:t>
      </w:r>
      <w:proofErr w:type="spellStart"/>
      <w:r w:rsidRPr="00F30CC6">
        <w:rPr>
          <w:smallCaps/>
          <w:lang w:val="hu-HU"/>
        </w:rPr>
        <w:t>Glazer</w:t>
      </w:r>
      <w:proofErr w:type="spellEnd"/>
      <w:r w:rsidRPr="00F30CC6">
        <w:rPr>
          <w:bCs/>
          <w:lang w:val="hu-HU"/>
        </w:rPr>
        <w:t xml:space="preserve">, Mark (szerk.): </w:t>
      </w:r>
      <w:r w:rsidRPr="00F30CC6">
        <w:rPr>
          <w:bCs/>
          <w:i/>
          <w:lang w:val="hu-HU"/>
        </w:rPr>
        <w:t>Mérföldkövek a kulturális antropológiában.</w:t>
      </w:r>
      <w:r w:rsidRPr="00F30CC6">
        <w:rPr>
          <w:bCs/>
          <w:lang w:val="hu-HU"/>
        </w:rPr>
        <w:t xml:space="preserve"> Budapest, (</w:t>
      </w:r>
      <w:proofErr w:type="spellStart"/>
      <w:r w:rsidRPr="00F30CC6">
        <w:rPr>
          <w:bCs/>
          <w:lang w:val="hu-HU"/>
        </w:rPr>
        <w:t>Panem</w:t>
      </w:r>
      <w:proofErr w:type="spellEnd"/>
      <w:r w:rsidRPr="00F30CC6">
        <w:rPr>
          <w:bCs/>
          <w:lang w:val="hu-HU"/>
        </w:rPr>
        <w:t xml:space="preserve"> Kiadó), 1997.</w:t>
      </w:r>
    </w:p>
    <w:p w14:paraId="241BA4E1" w14:textId="77777777" w:rsidR="00DD1E3A" w:rsidRPr="00F30CC6" w:rsidRDefault="00DD1E3A" w:rsidP="00DD1E3A">
      <w:pPr>
        <w:jc w:val="both"/>
        <w:rPr>
          <w:lang w:val="hu-HU"/>
        </w:rPr>
      </w:pPr>
      <w:proofErr w:type="spellStart"/>
      <w:r w:rsidRPr="00F30CC6">
        <w:rPr>
          <w:smallCaps/>
          <w:lang w:val="hu-HU"/>
        </w:rPr>
        <w:t>Bourdieu</w:t>
      </w:r>
      <w:proofErr w:type="spellEnd"/>
      <w:r w:rsidRPr="00F30CC6">
        <w:rPr>
          <w:lang w:val="hu-HU"/>
        </w:rPr>
        <w:t xml:space="preserve">, Pierre: </w:t>
      </w:r>
      <w:r w:rsidRPr="00F30CC6">
        <w:rPr>
          <w:i/>
          <w:lang w:val="hu-HU"/>
        </w:rPr>
        <w:t>A gyakorlat elméletének vázlata.</w:t>
      </w:r>
      <w:r w:rsidRPr="00F30CC6">
        <w:rPr>
          <w:lang w:val="hu-HU"/>
        </w:rPr>
        <w:t xml:space="preserve"> Bp., 2009.</w:t>
      </w:r>
    </w:p>
    <w:p w14:paraId="539107FB" w14:textId="77777777" w:rsidR="00DD1E3A" w:rsidRPr="00F30CC6" w:rsidRDefault="00DD1E3A" w:rsidP="00DD1E3A">
      <w:pPr>
        <w:jc w:val="both"/>
        <w:rPr>
          <w:lang w:val="hu-HU"/>
        </w:rPr>
      </w:pPr>
      <w:proofErr w:type="spellStart"/>
      <w:r w:rsidRPr="00F30CC6">
        <w:rPr>
          <w:smallCaps/>
          <w:lang w:val="hu-HU"/>
        </w:rPr>
        <w:t>Bretter</w:t>
      </w:r>
      <w:proofErr w:type="spellEnd"/>
      <w:r w:rsidRPr="00F30CC6">
        <w:rPr>
          <w:lang w:val="hu-HU"/>
        </w:rPr>
        <w:t xml:space="preserve"> Zoltán – </w:t>
      </w:r>
      <w:r w:rsidRPr="00F30CC6">
        <w:rPr>
          <w:smallCaps/>
          <w:lang w:val="hu-HU"/>
        </w:rPr>
        <w:t>Deák</w:t>
      </w:r>
      <w:r w:rsidRPr="00F30CC6">
        <w:rPr>
          <w:lang w:val="hu-HU"/>
        </w:rPr>
        <w:t xml:space="preserve"> Ágnes (Szerk.): </w:t>
      </w:r>
      <w:r w:rsidRPr="00F30CC6">
        <w:rPr>
          <w:i/>
          <w:lang w:val="hu-HU"/>
        </w:rPr>
        <w:t>Eszmék a politikában: a nacionalizmus</w:t>
      </w:r>
      <w:r w:rsidRPr="00F30CC6">
        <w:rPr>
          <w:lang w:val="hu-HU"/>
        </w:rPr>
        <w:t>. Pécs (Tanulmány), 1995.</w:t>
      </w:r>
    </w:p>
    <w:p w14:paraId="7DEC0385" w14:textId="77777777" w:rsidR="00DD1E3A" w:rsidRPr="00F30CC6" w:rsidRDefault="00DD1E3A" w:rsidP="00DD1E3A">
      <w:pPr>
        <w:jc w:val="both"/>
        <w:rPr>
          <w:lang w:val="hu-HU"/>
        </w:rPr>
      </w:pPr>
      <w:proofErr w:type="spellStart"/>
      <w:r w:rsidRPr="00F30CC6">
        <w:rPr>
          <w:lang w:val="hu-HU"/>
        </w:rPr>
        <w:t>Brubaker</w:t>
      </w:r>
      <w:proofErr w:type="spellEnd"/>
      <w:r w:rsidRPr="00F30CC6">
        <w:rPr>
          <w:lang w:val="hu-HU"/>
        </w:rPr>
        <w:t xml:space="preserve">, Rogers. </w:t>
      </w:r>
      <w:r w:rsidRPr="00F30CC6">
        <w:rPr>
          <w:i/>
          <w:lang w:val="hu-HU"/>
        </w:rPr>
        <w:t>Nacionalizmus új keretek között</w:t>
      </w:r>
      <w:r w:rsidRPr="00F30CC6">
        <w:rPr>
          <w:lang w:val="hu-HU"/>
        </w:rPr>
        <w:t xml:space="preserve">. Budapest: </w:t>
      </w:r>
      <w:proofErr w:type="spellStart"/>
      <w:r w:rsidRPr="00F30CC6">
        <w:rPr>
          <w:lang w:val="hu-HU"/>
        </w:rPr>
        <w:t>L’Harmattan</w:t>
      </w:r>
      <w:proofErr w:type="spellEnd"/>
      <w:r w:rsidRPr="00F30CC6">
        <w:rPr>
          <w:lang w:val="hu-HU"/>
        </w:rPr>
        <w:t>. 2006.</w:t>
      </w:r>
    </w:p>
    <w:p w14:paraId="624FEF43" w14:textId="77777777" w:rsidR="00DD1E3A" w:rsidRPr="00F30CC6" w:rsidRDefault="00DD1E3A" w:rsidP="00DD1E3A">
      <w:pPr>
        <w:jc w:val="both"/>
        <w:rPr>
          <w:bCs/>
          <w:lang w:val="hu-HU"/>
        </w:rPr>
      </w:pPr>
      <w:proofErr w:type="spellStart"/>
      <w:r w:rsidRPr="00F30CC6">
        <w:rPr>
          <w:bCs/>
          <w:lang w:val="hu-HU"/>
        </w:rPr>
        <w:t>Descola</w:t>
      </w:r>
      <w:proofErr w:type="spellEnd"/>
      <w:r w:rsidRPr="00F30CC6">
        <w:rPr>
          <w:bCs/>
          <w:lang w:val="hu-HU"/>
        </w:rPr>
        <w:t xml:space="preserve">, Philippe – </w:t>
      </w:r>
      <w:proofErr w:type="spellStart"/>
      <w:r w:rsidRPr="00F30CC6">
        <w:rPr>
          <w:bCs/>
          <w:lang w:val="hu-HU"/>
        </w:rPr>
        <w:t>Lenclud</w:t>
      </w:r>
      <w:proofErr w:type="spellEnd"/>
      <w:r w:rsidRPr="00F30CC6">
        <w:rPr>
          <w:bCs/>
          <w:lang w:val="hu-HU"/>
        </w:rPr>
        <w:t xml:space="preserve">, </w:t>
      </w:r>
      <w:proofErr w:type="spellStart"/>
      <w:r w:rsidRPr="00F30CC6">
        <w:rPr>
          <w:bCs/>
          <w:lang w:val="hu-HU"/>
        </w:rPr>
        <w:t>Gérard</w:t>
      </w:r>
      <w:proofErr w:type="spellEnd"/>
      <w:r w:rsidRPr="00F30CC6">
        <w:rPr>
          <w:bCs/>
          <w:lang w:val="hu-HU"/>
        </w:rPr>
        <w:t xml:space="preserve"> – </w:t>
      </w:r>
      <w:proofErr w:type="spellStart"/>
      <w:r w:rsidRPr="00F30CC6">
        <w:rPr>
          <w:bCs/>
          <w:lang w:val="hu-HU"/>
        </w:rPr>
        <w:t>Severi</w:t>
      </w:r>
      <w:proofErr w:type="spellEnd"/>
      <w:r w:rsidRPr="00F30CC6">
        <w:rPr>
          <w:bCs/>
          <w:lang w:val="hu-HU"/>
        </w:rPr>
        <w:t xml:space="preserve">, Carlo – Taylor, Anne-Christine: </w:t>
      </w:r>
      <w:r w:rsidRPr="00F30CC6">
        <w:rPr>
          <w:bCs/>
          <w:i/>
          <w:lang w:val="hu-HU"/>
        </w:rPr>
        <w:t>A kulturális antropológia eszméi</w:t>
      </w:r>
      <w:r w:rsidRPr="00F30CC6">
        <w:rPr>
          <w:bCs/>
          <w:lang w:val="hu-HU"/>
        </w:rPr>
        <w:t>. Budapest (Századvég), 1993.</w:t>
      </w:r>
    </w:p>
    <w:p w14:paraId="2F9AD78D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smallCaps/>
          <w:lang w:val="hu-HU"/>
        </w:rPr>
        <w:t>Douglas</w:t>
      </w:r>
      <w:r w:rsidRPr="00F30CC6">
        <w:rPr>
          <w:lang w:val="hu-HU"/>
        </w:rPr>
        <w:t xml:space="preserve">, Mary: </w:t>
      </w:r>
      <w:r w:rsidRPr="00F30CC6">
        <w:rPr>
          <w:i/>
          <w:lang w:val="hu-HU"/>
        </w:rPr>
        <w:t xml:space="preserve">Rejtett jelentések. Antropológiai tanulmányok. </w:t>
      </w:r>
      <w:r w:rsidRPr="00F30CC6">
        <w:rPr>
          <w:lang w:val="hu-HU"/>
        </w:rPr>
        <w:t>Budapest (Osiris), 2003.</w:t>
      </w:r>
    </w:p>
    <w:p w14:paraId="624BF983" w14:textId="77777777" w:rsidR="00DD1E3A" w:rsidRPr="00F30CC6" w:rsidRDefault="00DD1E3A" w:rsidP="00DD1E3A">
      <w:pPr>
        <w:jc w:val="both"/>
        <w:rPr>
          <w:lang w:val="hu-HU"/>
        </w:rPr>
      </w:pPr>
      <w:proofErr w:type="spellStart"/>
      <w:r w:rsidRPr="00F30CC6">
        <w:rPr>
          <w:smallCaps/>
          <w:lang w:val="hu-HU"/>
        </w:rPr>
        <w:t>Durkheim</w:t>
      </w:r>
      <w:proofErr w:type="spellEnd"/>
      <w:r w:rsidRPr="00F30CC6">
        <w:rPr>
          <w:lang w:val="hu-HU"/>
        </w:rPr>
        <w:t xml:space="preserve">, </w:t>
      </w:r>
      <w:proofErr w:type="spellStart"/>
      <w:r w:rsidRPr="00F30CC6">
        <w:rPr>
          <w:lang w:val="hu-HU"/>
        </w:rPr>
        <w:t>Emile</w:t>
      </w:r>
      <w:proofErr w:type="spellEnd"/>
      <w:r w:rsidRPr="00F30CC6">
        <w:rPr>
          <w:lang w:val="hu-HU"/>
        </w:rPr>
        <w:t xml:space="preserve">: </w:t>
      </w:r>
      <w:r w:rsidRPr="00F30CC6">
        <w:rPr>
          <w:i/>
          <w:lang w:val="hu-HU"/>
        </w:rPr>
        <w:t xml:space="preserve">A vallás élet elemi formái. A </w:t>
      </w:r>
      <w:proofErr w:type="spellStart"/>
      <w:r w:rsidRPr="00F30CC6">
        <w:rPr>
          <w:i/>
          <w:lang w:val="hu-HU"/>
        </w:rPr>
        <w:t>totemisztikus</w:t>
      </w:r>
      <w:proofErr w:type="spellEnd"/>
      <w:r w:rsidRPr="00F30CC6">
        <w:rPr>
          <w:i/>
          <w:lang w:val="hu-HU"/>
        </w:rPr>
        <w:t xml:space="preserve"> rendszer Ausztráliában</w:t>
      </w:r>
      <w:r w:rsidRPr="00F30CC6">
        <w:rPr>
          <w:lang w:val="hu-HU"/>
        </w:rPr>
        <w:t>. Budapest (</w:t>
      </w:r>
      <w:proofErr w:type="spellStart"/>
      <w:r w:rsidRPr="00F30CC6">
        <w:rPr>
          <w:lang w:val="hu-HU"/>
        </w:rPr>
        <w:t>L’Harmattan</w:t>
      </w:r>
      <w:proofErr w:type="spellEnd"/>
      <w:r w:rsidRPr="00F30CC6">
        <w:rPr>
          <w:lang w:val="hu-HU"/>
        </w:rPr>
        <w:t>), 2003.</w:t>
      </w:r>
    </w:p>
    <w:p w14:paraId="17B006C3" w14:textId="77777777" w:rsidR="00DD1E3A" w:rsidRPr="00F30CC6" w:rsidRDefault="00DD1E3A" w:rsidP="00DD1E3A">
      <w:pPr>
        <w:jc w:val="both"/>
        <w:rPr>
          <w:lang w:val="hu-HU"/>
        </w:rPr>
      </w:pPr>
      <w:proofErr w:type="spellStart"/>
      <w:r w:rsidRPr="00F30CC6">
        <w:rPr>
          <w:smallCaps/>
          <w:lang w:val="hu-HU"/>
        </w:rPr>
        <w:t>Eriksen</w:t>
      </w:r>
      <w:proofErr w:type="spellEnd"/>
      <w:r w:rsidRPr="00F30CC6">
        <w:rPr>
          <w:lang w:val="hu-HU"/>
        </w:rPr>
        <w:t xml:space="preserve">, Thomas </w:t>
      </w:r>
      <w:proofErr w:type="spellStart"/>
      <w:r w:rsidRPr="00F30CC6">
        <w:rPr>
          <w:lang w:val="hu-HU"/>
        </w:rPr>
        <w:t>Hylland</w:t>
      </w:r>
      <w:proofErr w:type="spellEnd"/>
      <w:r w:rsidRPr="00F30CC6">
        <w:rPr>
          <w:lang w:val="hu-HU"/>
        </w:rPr>
        <w:t xml:space="preserve">: </w:t>
      </w:r>
      <w:r w:rsidRPr="00F30CC6">
        <w:rPr>
          <w:i/>
          <w:lang w:val="hu-HU"/>
        </w:rPr>
        <w:t xml:space="preserve">Kis helyek </w:t>
      </w:r>
      <w:r w:rsidRPr="00F30CC6">
        <w:rPr>
          <w:i/>
          <w:lang w:val="hu-HU"/>
        </w:rPr>
        <w:sym w:font="Symbol" w:char="F02D"/>
      </w:r>
      <w:r w:rsidRPr="00F30CC6">
        <w:rPr>
          <w:i/>
          <w:lang w:val="hu-HU"/>
        </w:rPr>
        <w:t xml:space="preserve"> nagy témák. Bevezetés a szociálantropológiába</w:t>
      </w:r>
      <w:r w:rsidRPr="00F30CC6">
        <w:rPr>
          <w:lang w:val="hu-HU"/>
        </w:rPr>
        <w:t xml:space="preserve">. Budapest (Gondolat), </w:t>
      </w:r>
    </w:p>
    <w:p w14:paraId="57001718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2006.</w:t>
      </w:r>
    </w:p>
    <w:p w14:paraId="3982CCA9" w14:textId="77777777" w:rsidR="00DD1E3A" w:rsidRPr="00F30CC6" w:rsidRDefault="00DD1E3A" w:rsidP="00DD1E3A">
      <w:pPr>
        <w:jc w:val="both"/>
        <w:rPr>
          <w:lang w:val="hu-HU"/>
        </w:rPr>
      </w:pPr>
      <w:proofErr w:type="spellStart"/>
      <w:r w:rsidRPr="00F30CC6">
        <w:rPr>
          <w:smallCaps/>
          <w:lang w:val="hu-HU"/>
        </w:rPr>
        <w:t>Eriksen</w:t>
      </w:r>
      <w:proofErr w:type="spellEnd"/>
      <w:r w:rsidRPr="00F30CC6">
        <w:rPr>
          <w:lang w:val="hu-HU"/>
        </w:rPr>
        <w:t xml:space="preserve">, Thomas </w:t>
      </w:r>
      <w:proofErr w:type="spellStart"/>
      <w:r w:rsidRPr="00F30CC6">
        <w:rPr>
          <w:lang w:val="hu-HU"/>
        </w:rPr>
        <w:t>Hylland</w:t>
      </w:r>
      <w:proofErr w:type="spellEnd"/>
      <w:r w:rsidRPr="00F30CC6">
        <w:rPr>
          <w:lang w:val="hu-HU"/>
        </w:rPr>
        <w:t xml:space="preserve">: </w:t>
      </w:r>
      <w:proofErr w:type="spellStart"/>
      <w:r w:rsidRPr="00F30CC6">
        <w:rPr>
          <w:lang w:val="hu-HU"/>
        </w:rPr>
        <w:t>Etnicitás</w:t>
      </w:r>
      <w:proofErr w:type="spellEnd"/>
      <w:r w:rsidRPr="00F30CC6">
        <w:rPr>
          <w:lang w:val="hu-HU"/>
        </w:rPr>
        <w:t xml:space="preserve"> és nacionalizmus. Antropológiai perspektívák. Budapest–Pécs (Gondolat–PTE Kommunikáció és Médiatudományi Tanszék), 2008.</w:t>
      </w:r>
    </w:p>
    <w:p w14:paraId="69F23A2C" w14:textId="77777777" w:rsidR="00DD1E3A" w:rsidRPr="00F30CC6" w:rsidRDefault="00DD1E3A" w:rsidP="00DD1E3A">
      <w:pPr>
        <w:jc w:val="both"/>
        <w:rPr>
          <w:snapToGrid w:val="0"/>
          <w:lang w:val="hu-HU"/>
        </w:rPr>
      </w:pPr>
      <w:proofErr w:type="spellStart"/>
      <w:r w:rsidRPr="00F30CC6">
        <w:rPr>
          <w:smallCaps/>
          <w:lang w:val="hu-HU"/>
        </w:rPr>
        <w:t>Geertz</w:t>
      </w:r>
      <w:proofErr w:type="spellEnd"/>
      <w:r w:rsidRPr="00F30CC6">
        <w:rPr>
          <w:snapToGrid w:val="0"/>
          <w:lang w:val="hu-HU"/>
        </w:rPr>
        <w:t xml:space="preserve">, </w:t>
      </w:r>
      <w:proofErr w:type="spellStart"/>
      <w:r w:rsidRPr="00F30CC6">
        <w:rPr>
          <w:snapToGrid w:val="0"/>
          <w:lang w:val="hu-HU"/>
        </w:rPr>
        <w:t>Clifford</w:t>
      </w:r>
      <w:proofErr w:type="spellEnd"/>
      <w:r w:rsidRPr="00F30CC6">
        <w:rPr>
          <w:snapToGrid w:val="0"/>
          <w:lang w:val="hu-HU"/>
        </w:rPr>
        <w:t xml:space="preserve">: „Mély játék: A </w:t>
      </w:r>
      <w:proofErr w:type="spellStart"/>
      <w:r w:rsidRPr="00F30CC6">
        <w:rPr>
          <w:snapToGrid w:val="0"/>
          <w:lang w:val="hu-HU"/>
        </w:rPr>
        <w:t>bali</w:t>
      </w:r>
      <w:proofErr w:type="spellEnd"/>
      <w:r w:rsidRPr="00F30CC6">
        <w:rPr>
          <w:snapToGrid w:val="0"/>
          <w:lang w:val="hu-HU"/>
        </w:rPr>
        <w:t xml:space="preserve"> kakasviadal” és „Sűrű leírás: Utak a kultúra értelmező elméletéhez.” In </w:t>
      </w:r>
      <w:proofErr w:type="spellStart"/>
      <w:r w:rsidRPr="00F30CC6">
        <w:rPr>
          <w:snapToGrid w:val="0"/>
          <w:lang w:val="hu-HU"/>
        </w:rPr>
        <w:t>uö</w:t>
      </w:r>
      <w:proofErr w:type="spellEnd"/>
      <w:r w:rsidRPr="00F30CC6">
        <w:rPr>
          <w:snapToGrid w:val="0"/>
          <w:lang w:val="hu-HU"/>
        </w:rPr>
        <w:t xml:space="preserve">: </w:t>
      </w:r>
      <w:r w:rsidRPr="00F30CC6">
        <w:rPr>
          <w:i/>
          <w:iCs/>
          <w:snapToGrid w:val="0"/>
          <w:lang w:val="hu-HU"/>
        </w:rPr>
        <w:t>Az értelmezés hatalma</w:t>
      </w:r>
      <w:r w:rsidRPr="00F30CC6">
        <w:rPr>
          <w:snapToGrid w:val="0"/>
          <w:lang w:val="hu-HU"/>
        </w:rPr>
        <w:t>. Budapest (Osiris) 1994, 126-169, 170-199.</w:t>
      </w:r>
    </w:p>
    <w:p w14:paraId="0CAE8E77" w14:textId="77777777" w:rsidR="00DD1E3A" w:rsidRPr="00F30CC6" w:rsidRDefault="00DD1E3A" w:rsidP="00DD1E3A">
      <w:pPr>
        <w:jc w:val="both"/>
        <w:rPr>
          <w:snapToGrid w:val="0"/>
          <w:lang w:val="hu-HU"/>
        </w:rPr>
      </w:pPr>
      <w:r w:rsidRPr="00F30CC6">
        <w:rPr>
          <w:smallCaps/>
          <w:lang w:val="hu-HU"/>
        </w:rPr>
        <w:t>Kaiser</w:t>
      </w:r>
      <w:r w:rsidRPr="00F30CC6">
        <w:rPr>
          <w:snapToGrid w:val="0"/>
          <w:lang w:val="hu-HU"/>
        </w:rPr>
        <w:t xml:space="preserve"> Sára (Vál., szerk.): </w:t>
      </w:r>
      <w:r w:rsidRPr="00F30CC6">
        <w:rPr>
          <w:i/>
          <w:snapToGrid w:val="0"/>
          <w:lang w:val="hu-HU"/>
        </w:rPr>
        <w:t>A másik antropológia: az antropológia allegóriája</w:t>
      </w:r>
      <w:r w:rsidRPr="00F30CC6">
        <w:rPr>
          <w:snapToGrid w:val="0"/>
          <w:lang w:val="hu-HU"/>
        </w:rPr>
        <w:t>. Szeged. (Kézirat gyanánt)</w:t>
      </w:r>
    </w:p>
    <w:p w14:paraId="1F9C34F6" w14:textId="77777777" w:rsidR="00DD1E3A" w:rsidRPr="00F30CC6" w:rsidRDefault="00DD1E3A" w:rsidP="00DD1E3A">
      <w:pPr>
        <w:jc w:val="both"/>
        <w:rPr>
          <w:lang w:val="hu-HU"/>
        </w:rPr>
      </w:pPr>
      <w:proofErr w:type="spellStart"/>
      <w:r w:rsidRPr="00F30CC6">
        <w:rPr>
          <w:smallCaps/>
          <w:lang w:val="hu-HU"/>
        </w:rPr>
        <w:t>Kaschuba</w:t>
      </w:r>
      <w:proofErr w:type="spellEnd"/>
      <w:r w:rsidRPr="00F30CC6">
        <w:rPr>
          <w:lang w:val="hu-HU"/>
        </w:rPr>
        <w:t xml:space="preserve">, Wolfgang: </w:t>
      </w:r>
      <w:r w:rsidRPr="00F30CC6">
        <w:rPr>
          <w:i/>
          <w:lang w:val="hu-HU"/>
        </w:rPr>
        <w:t>Bevezetés az európai etnológiába</w:t>
      </w:r>
      <w:r w:rsidRPr="00F30CC6">
        <w:rPr>
          <w:lang w:val="hu-HU"/>
        </w:rPr>
        <w:t>. Debrecen (Csokonai), 2004.</w:t>
      </w:r>
    </w:p>
    <w:p w14:paraId="46A89104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smallCaps/>
          <w:lang w:val="hu-HU"/>
        </w:rPr>
        <w:t>Kovács</w:t>
      </w:r>
      <w:r w:rsidRPr="00F30CC6">
        <w:rPr>
          <w:lang w:val="hu-HU"/>
        </w:rPr>
        <w:t xml:space="preserve"> Éva (szerk.): </w:t>
      </w:r>
      <w:r w:rsidRPr="00F30CC6">
        <w:rPr>
          <w:i/>
          <w:lang w:val="hu-HU"/>
        </w:rPr>
        <w:t>Közösségtanulmány. Módszertani jegyzet.</w:t>
      </w:r>
      <w:r w:rsidRPr="00F30CC6">
        <w:rPr>
          <w:lang w:val="hu-HU"/>
        </w:rPr>
        <w:t xml:space="preserve"> Budapest (Néprajzi Múzeum – PTE Kommunikáció és Médiatudományi Tanszék) 2007.</w:t>
      </w:r>
    </w:p>
    <w:p w14:paraId="4BD02383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smallCaps/>
          <w:lang w:val="hu-HU"/>
        </w:rPr>
        <w:t>Letenyei</w:t>
      </w:r>
      <w:r w:rsidRPr="00F30CC6">
        <w:rPr>
          <w:lang w:val="hu-HU"/>
        </w:rPr>
        <w:t xml:space="preserve"> László (szerk.): </w:t>
      </w:r>
      <w:r w:rsidRPr="00F30CC6">
        <w:rPr>
          <w:i/>
          <w:lang w:val="hu-HU"/>
        </w:rPr>
        <w:t>Településkutatás 1-2.</w:t>
      </w:r>
      <w:r w:rsidRPr="00F30CC6">
        <w:rPr>
          <w:lang w:val="hu-HU"/>
        </w:rPr>
        <w:t xml:space="preserve"> Budapest (</w:t>
      </w:r>
      <w:proofErr w:type="spellStart"/>
      <w:r w:rsidRPr="00F30CC6">
        <w:rPr>
          <w:lang w:val="hu-HU"/>
        </w:rPr>
        <w:t>L’Harmattan</w:t>
      </w:r>
      <w:proofErr w:type="spellEnd"/>
      <w:r w:rsidRPr="00F30CC6">
        <w:rPr>
          <w:lang w:val="hu-HU"/>
        </w:rPr>
        <w:t xml:space="preserve"> – Ráció), 2004.</w:t>
      </w:r>
    </w:p>
    <w:p w14:paraId="0AEF495C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smallCaps/>
          <w:lang w:val="hu-HU"/>
        </w:rPr>
        <w:t>Letenyei</w:t>
      </w:r>
      <w:r w:rsidRPr="00F30CC6">
        <w:rPr>
          <w:lang w:val="hu-HU"/>
        </w:rPr>
        <w:t xml:space="preserve"> László: </w:t>
      </w:r>
      <w:r w:rsidRPr="00F30CC6">
        <w:rPr>
          <w:i/>
          <w:lang w:val="hu-HU"/>
        </w:rPr>
        <w:t>Kulturális antropológia. Elmélettörténet.</w:t>
      </w:r>
      <w:r w:rsidRPr="00F30CC6">
        <w:rPr>
          <w:lang w:val="hu-HU"/>
        </w:rPr>
        <w:t xml:space="preserve"> Budapest (</w:t>
      </w:r>
      <w:proofErr w:type="spellStart"/>
      <w:r w:rsidRPr="00F30CC6">
        <w:rPr>
          <w:lang w:val="hu-HU"/>
        </w:rPr>
        <w:t>Typotex</w:t>
      </w:r>
      <w:proofErr w:type="spellEnd"/>
      <w:r w:rsidRPr="00F30CC6">
        <w:rPr>
          <w:lang w:val="hu-HU"/>
        </w:rPr>
        <w:t>), 2012.</w:t>
      </w:r>
    </w:p>
    <w:p w14:paraId="18DE1010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smallCaps/>
          <w:lang w:val="hu-HU"/>
        </w:rPr>
        <w:t>Lévi-Strauss</w:t>
      </w:r>
      <w:r w:rsidRPr="00F30CC6">
        <w:rPr>
          <w:lang w:val="hu-HU"/>
        </w:rPr>
        <w:t xml:space="preserve">, Claude: Faj és történelem. In: Lévi-Strauss: </w:t>
      </w:r>
      <w:r w:rsidRPr="00F30CC6">
        <w:rPr>
          <w:i/>
          <w:iCs/>
          <w:lang w:val="hu-HU"/>
        </w:rPr>
        <w:t>Strukturális antropológia. I-II.</w:t>
      </w:r>
      <w:r w:rsidRPr="00F30CC6">
        <w:rPr>
          <w:lang w:val="hu-HU"/>
        </w:rPr>
        <w:t xml:space="preserve"> Budapest (Osiris), 2001. II.: 261–290.</w:t>
      </w:r>
    </w:p>
    <w:p w14:paraId="1A1AEDC9" w14:textId="77777777" w:rsidR="00DD1E3A" w:rsidRPr="00F30CC6" w:rsidRDefault="00DD1E3A" w:rsidP="00DD1E3A">
      <w:pPr>
        <w:jc w:val="both"/>
        <w:rPr>
          <w:lang w:val="hu-HU"/>
        </w:rPr>
      </w:pPr>
      <w:proofErr w:type="spellStart"/>
      <w:r w:rsidRPr="00F30CC6">
        <w:rPr>
          <w:smallCaps/>
          <w:lang w:val="hu-HU"/>
        </w:rPr>
        <w:t>Malinowski</w:t>
      </w:r>
      <w:proofErr w:type="spellEnd"/>
      <w:r w:rsidRPr="00F30CC6">
        <w:rPr>
          <w:lang w:val="hu-HU"/>
        </w:rPr>
        <w:t xml:space="preserve">, </w:t>
      </w:r>
      <w:proofErr w:type="spellStart"/>
      <w:r w:rsidRPr="00F30CC6">
        <w:rPr>
          <w:lang w:val="hu-HU"/>
        </w:rPr>
        <w:t>Bronislav</w:t>
      </w:r>
      <w:proofErr w:type="spellEnd"/>
      <w:r w:rsidRPr="00F30CC6">
        <w:rPr>
          <w:lang w:val="hu-HU"/>
        </w:rPr>
        <w:t xml:space="preserve">: A nyugati </w:t>
      </w:r>
      <w:proofErr w:type="spellStart"/>
      <w:r w:rsidRPr="00F30CC6">
        <w:rPr>
          <w:lang w:val="hu-HU"/>
        </w:rPr>
        <w:t>Pacifikum</w:t>
      </w:r>
      <w:proofErr w:type="spellEnd"/>
      <w:r w:rsidRPr="00F30CC6">
        <w:rPr>
          <w:lang w:val="hu-HU"/>
        </w:rPr>
        <w:t xml:space="preserve"> argonautái és A vademberek nemi élete Északnyugat-Melanéziában. In: </w:t>
      </w:r>
      <w:proofErr w:type="spellStart"/>
      <w:r w:rsidRPr="00F30CC6">
        <w:rPr>
          <w:lang w:val="hu-HU"/>
        </w:rPr>
        <w:t>uö</w:t>
      </w:r>
      <w:proofErr w:type="spellEnd"/>
      <w:r w:rsidRPr="00F30CC6">
        <w:rPr>
          <w:lang w:val="hu-HU"/>
        </w:rPr>
        <w:t xml:space="preserve">.: </w:t>
      </w:r>
      <w:proofErr w:type="spellStart"/>
      <w:r w:rsidRPr="00F30CC6">
        <w:rPr>
          <w:i/>
          <w:lang w:val="hu-HU"/>
        </w:rPr>
        <w:t>Baloma</w:t>
      </w:r>
      <w:proofErr w:type="spellEnd"/>
      <w:r w:rsidRPr="00F30CC6">
        <w:rPr>
          <w:i/>
          <w:lang w:val="hu-HU"/>
        </w:rPr>
        <w:t xml:space="preserve">. Válogatott írások. </w:t>
      </w:r>
      <w:r w:rsidRPr="00F30CC6">
        <w:rPr>
          <w:lang w:val="hu-HU"/>
        </w:rPr>
        <w:t>Budapest (Gondolat),1972.</w:t>
      </w:r>
    </w:p>
    <w:p w14:paraId="162105CC" w14:textId="77777777" w:rsidR="00DD1E3A" w:rsidRPr="00F30CC6" w:rsidRDefault="00DD1E3A" w:rsidP="00DD1E3A">
      <w:pPr>
        <w:jc w:val="both"/>
        <w:rPr>
          <w:lang w:val="hu-HU"/>
        </w:rPr>
      </w:pPr>
      <w:proofErr w:type="spellStart"/>
      <w:r w:rsidRPr="00F30CC6">
        <w:rPr>
          <w:smallCaps/>
          <w:lang w:val="hu-HU"/>
        </w:rPr>
        <w:t>Mauss</w:t>
      </w:r>
      <w:proofErr w:type="spellEnd"/>
      <w:r w:rsidRPr="00F30CC6">
        <w:rPr>
          <w:lang w:val="hu-HU"/>
        </w:rPr>
        <w:t xml:space="preserve">, Marcel: Tanulmány az ajándékról. Az ajándékcsere formája és értelme az archaikus társadalmakban. In: </w:t>
      </w:r>
      <w:proofErr w:type="spellStart"/>
      <w:r w:rsidRPr="00F30CC6">
        <w:rPr>
          <w:lang w:val="hu-HU"/>
        </w:rPr>
        <w:t>uö</w:t>
      </w:r>
      <w:proofErr w:type="spellEnd"/>
      <w:r w:rsidRPr="00F30CC6">
        <w:rPr>
          <w:lang w:val="hu-HU"/>
        </w:rPr>
        <w:t xml:space="preserve">.: </w:t>
      </w:r>
      <w:r w:rsidRPr="00F30CC6">
        <w:rPr>
          <w:i/>
          <w:lang w:val="hu-HU"/>
        </w:rPr>
        <w:t xml:space="preserve">Szociológia és antropológia. </w:t>
      </w:r>
      <w:r w:rsidRPr="00F30CC6">
        <w:rPr>
          <w:lang w:val="hu-HU"/>
        </w:rPr>
        <w:t>Budapest (Osiris), 2000.</w:t>
      </w:r>
    </w:p>
    <w:p w14:paraId="0BE82B6B" w14:textId="77777777" w:rsidR="00DD1E3A" w:rsidRPr="00F30CC6" w:rsidRDefault="00DD1E3A" w:rsidP="00DD1E3A">
      <w:pPr>
        <w:jc w:val="both"/>
        <w:rPr>
          <w:lang w:val="hu-HU"/>
        </w:rPr>
      </w:pPr>
      <w:proofErr w:type="spellStart"/>
      <w:r w:rsidRPr="00F30CC6">
        <w:rPr>
          <w:smallCaps/>
          <w:lang w:val="hu-HU"/>
        </w:rPr>
        <w:lastRenderedPageBreak/>
        <w:t>Ortner</w:t>
      </w:r>
      <w:proofErr w:type="spellEnd"/>
      <w:r w:rsidRPr="00F30CC6">
        <w:rPr>
          <w:lang w:val="hu-HU"/>
        </w:rPr>
        <w:t xml:space="preserve">, </w:t>
      </w:r>
      <w:proofErr w:type="spellStart"/>
      <w:r w:rsidRPr="00F30CC6">
        <w:rPr>
          <w:lang w:val="hu-HU"/>
        </w:rPr>
        <w:t>Sherry</w:t>
      </w:r>
      <w:proofErr w:type="spellEnd"/>
      <w:r w:rsidRPr="00F30CC6">
        <w:rPr>
          <w:lang w:val="hu-HU"/>
        </w:rPr>
        <w:t xml:space="preserve">: Az antropológia elméletei a hatvanas évektől. In </w:t>
      </w:r>
      <w:proofErr w:type="spellStart"/>
      <w:r w:rsidRPr="00F30CC6">
        <w:rPr>
          <w:smallCaps/>
          <w:lang w:val="hu-HU"/>
        </w:rPr>
        <w:t>Hofer</w:t>
      </w:r>
      <w:proofErr w:type="spellEnd"/>
      <w:r w:rsidRPr="00F30CC6">
        <w:rPr>
          <w:lang w:val="hu-HU"/>
        </w:rPr>
        <w:t xml:space="preserve"> Tamás – </w:t>
      </w:r>
      <w:proofErr w:type="spellStart"/>
      <w:r w:rsidRPr="00F30CC6">
        <w:rPr>
          <w:smallCaps/>
          <w:lang w:val="hu-HU"/>
        </w:rPr>
        <w:t>Niedermüller</w:t>
      </w:r>
      <w:proofErr w:type="spellEnd"/>
      <w:r w:rsidRPr="00F30CC6">
        <w:rPr>
          <w:lang w:val="hu-HU"/>
        </w:rPr>
        <w:t xml:space="preserve"> Péter (Szerk.): </w:t>
      </w:r>
      <w:r w:rsidRPr="00F30CC6">
        <w:rPr>
          <w:i/>
          <w:lang w:val="hu-HU"/>
        </w:rPr>
        <w:t>Nemzeti kultúrák antropológiai nézetben. Tanulmánygyűjtemény.</w:t>
      </w:r>
      <w:r w:rsidRPr="00F30CC6">
        <w:rPr>
          <w:lang w:val="hu-HU"/>
        </w:rPr>
        <w:t xml:space="preserve"> Budapest (MTA Néprajzi Kutató Csoport), 1988. 19-96. </w:t>
      </w:r>
    </w:p>
    <w:p w14:paraId="64D66636" w14:textId="77777777" w:rsidR="00DD1E3A" w:rsidRPr="00F30CC6" w:rsidRDefault="00DD1E3A" w:rsidP="00DD1E3A">
      <w:pPr>
        <w:jc w:val="both"/>
        <w:rPr>
          <w:lang w:val="hu-HU"/>
        </w:rPr>
      </w:pPr>
      <w:proofErr w:type="spellStart"/>
      <w:r w:rsidRPr="00F30CC6">
        <w:rPr>
          <w:smallCaps/>
          <w:lang w:val="hu-HU"/>
        </w:rPr>
        <w:t>Said</w:t>
      </w:r>
      <w:proofErr w:type="spellEnd"/>
      <w:r w:rsidRPr="00F30CC6">
        <w:rPr>
          <w:lang w:val="hu-HU"/>
        </w:rPr>
        <w:t xml:space="preserve">, Edward W.: </w:t>
      </w:r>
      <w:proofErr w:type="spellStart"/>
      <w:r w:rsidRPr="00F30CC6">
        <w:rPr>
          <w:i/>
          <w:lang w:val="hu-HU"/>
        </w:rPr>
        <w:t>Orientalizmus</w:t>
      </w:r>
      <w:proofErr w:type="spellEnd"/>
      <w:r w:rsidRPr="00F30CC6">
        <w:rPr>
          <w:lang w:val="hu-HU"/>
        </w:rPr>
        <w:t>. Budapest (Európa), 2000.</w:t>
      </w:r>
    </w:p>
    <w:p w14:paraId="101C0441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smallCaps/>
          <w:lang w:val="hu-HU"/>
        </w:rPr>
        <w:t>Sárkány</w:t>
      </w:r>
      <w:r w:rsidRPr="00F30CC6">
        <w:rPr>
          <w:lang w:val="hu-HU"/>
        </w:rPr>
        <w:t xml:space="preserve"> Mihály: Kalandozások a 20. századi kulturális antropológiában. Budapest (</w:t>
      </w:r>
      <w:proofErr w:type="spellStart"/>
      <w:r w:rsidRPr="00F30CC6">
        <w:rPr>
          <w:lang w:val="hu-HU"/>
        </w:rPr>
        <w:t>L’Harmattan</w:t>
      </w:r>
      <w:proofErr w:type="spellEnd"/>
      <w:r w:rsidRPr="00F30CC6">
        <w:rPr>
          <w:lang w:val="hu-HU"/>
        </w:rPr>
        <w:t>), 2000.</w:t>
      </w:r>
    </w:p>
    <w:p w14:paraId="1DDBF4E7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smallCaps/>
          <w:lang w:val="hu-HU"/>
        </w:rPr>
        <w:t>Service</w:t>
      </w:r>
      <w:r w:rsidRPr="00F30CC6">
        <w:rPr>
          <w:bCs/>
          <w:lang w:val="hu-HU"/>
        </w:rPr>
        <w:t xml:space="preserve">, </w:t>
      </w:r>
      <w:proofErr w:type="spellStart"/>
      <w:r w:rsidRPr="00F30CC6">
        <w:rPr>
          <w:bCs/>
          <w:lang w:val="hu-HU"/>
        </w:rPr>
        <w:t>Elman</w:t>
      </w:r>
      <w:proofErr w:type="spellEnd"/>
      <w:r w:rsidRPr="00F30CC6">
        <w:rPr>
          <w:bCs/>
          <w:lang w:val="hu-HU"/>
        </w:rPr>
        <w:t xml:space="preserve"> R. – </w:t>
      </w:r>
      <w:proofErr w:type="spellStart"/>
      <w:r w:rsidRPr="00F30CC6">
        <w:rPr>
          <w:smallCaps/>
          <w:lang w:val="hu-HU"/>
        </w:rPr>
        <w:t>Sahlins</w:t>
      </w:r>
      <w:proofErr w:type="spellEnd"/>
      <w:r w:rsidRPr="00F30CC6">
        <w:rPr>
          <w:bCs/>
          <w:lang w:val="hu-HU"/>
        </w:rPr>
        <w:t xml:space="preserve">, Marshall D. – Eric R. </w:t>
      </w:r>
      <w:r w:rsidRPr="00F30CC6">
        <w:rPr>
          <w:smallCaps/>
          <w:lang w:val="hu-HU"/>
        </w:rPr>
        <w:t>Wolf</w:t>
      </w:r>
      <w:r w:rsidRPr="00F30CC6">
        <w:rPr>
          <w:bCs/>
          <w:lang w:val="hu-HU"/>
        </w:rPr>
        <w:t xml:space="preserve">: </w:t>
      </w:r>
      <w:r w:rsidRPr="00F30CC6">
        <w:rPr>
          <w:bCs/>
          <w:i/>
          <w:lang w:val="hu-HU"/>
        </w:rPr>
        <w:t>Vadászok, törzsek, parasztok.</w:t>
      </w:r>
      <w:r w:rsidRPr="00F30CC6">
        <w:rPr>
          <w:bCs/>
          <w:lang w:val="hu-HU"/>
        </w:rPr>
        <w:t xml:space="preserve"> Budapest (Kossuth), 1973</w:t>
      </w:r>
    </w:p>
    <w:p w14:paraId="1A4EF9BE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smallCaps/>
          <w:lang w:val="hu-HU"/>
        </w:rPr>
        <w:t>Turner</w:t>
      </w:r>
      <w:r w:rsidRPr="00F30CC6">
        <w:rPr>
          <w:lang w:val="hu-HU"/>
        </w:rPr>
        <w:t xml:space="preserve">, Victor: </w:t>
      </w:r>
      <w:r w:rsidRPr="00F30CC6">
        <w:rPr>
          <w:i/>
          <w:iCs/>
          <w:lang w:val="hu-HU"/>
        </w:rPr>
        <w:t>A rituális folyamat</w:t>
      </w:r>
      <w:r w:rsidRPr="00F30CC6">
        <w:rPr>
          <w:lang w:val="hu-HU"/>
        </w:rPr>
        <w:t>. Budapest (Osiris), 2002.</w:t>
      </w:r>
    </w:p>
    <w:p w14:paraId="62CFADDC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smallCaps/>
          <w:lang w:val="hu-HU"/>
        </w:rPr>
        <w:t>Wolf</w:t>
      </w:r>
      <w:r w:rsidRPr="00F30CC6">
        <w:rPr>
          <w:lang w:val="hu-HU"/>
        </w:rPr>
        <w:t xml:space="preserve">, Eric: </w:t>
      </w:r>
      <w:r w:rsidRPr="00F30CC6">
        <w:rPr>
          <w:i/>
          <w:lang w:val="hu-HU"/>
        </w:rPr>
        <w:t>Európa és a történelem nélküli népek</w:t>
      </w:r>
      <w:r w:rsidRPr="00F30CC6">
        <w:rPr>
          <w:lang w:val="hu-HU"/>
        </w:rPr>
        <w:t>. Budapest (Osiris), 1995.</w:t>
      </w:r>
    </w:p>
    <w:p w14:paraId="544DC7D5" w14:textId="77777777" w:rsidR="00DD1E3A" w:rsidRPr="00F30CC6" w:rsidRDefault="00DD1E3A" w:rsidP="00DD1E3A">
      <w:pPr>
        <w:jc w:val="both"/>
        <w:rPr>
          <w:lang w:val="hu-HU"/>
        </w:rPr>
      </w:pPr>
      <w:proofErr w:type="spellStart"/>
      <w:r w:rsidRPr="00F30CC6">
        <w:rPr>
          <w:smallCaps/>
          <w:lang w:val="hu-HU"/>
        </w:rPr>
        <w:t>Wulf</w:t>
      </w:r>
      <w:proofErr w:type="spellEnd"/>
      <w:r w:rsidRPr="00F30CC6">
        <w:rPr>
          <w:lang w:val="hu-HU"/>
        </w:rPr>
        <w:t xml:space="preserve">, Christoph: </w:t>
      </w:r>
      <w:r w:rsidRPr="00F30CC6">
        <w:rPr>
          <w:i/>
          <w:lang w:val="hu-HU"/>
        </w:rPr>
        <w:t>Az antropológia rövid összefoglalása</w:t>
      </w:r>
      <w:r w:rsidRPr="00F30CC6">
        <w:rPr>
          <w:lang w:val="hu-HU"/>
        </w:rPr>
        <w:t>. Budapest (Enciklopédia), 2007.</w:t>
      </w:r>
    </w:p>
    <w:p w14:paraId="46F81A55" w14:textId="77777777" w:rsidR="00DD1E3A" w:rsidRPr="00F30CC6" w:rsidRDefault="00DD1E3A" w:rsidP="00DD1E3A">
      <w:pPr>
        <w:numPr>
          <w:ilvl w:val="0"/>
          <w:numId w:val="1"/>
        </w:numPr>
        <w:rPr>
          <w:b/>
          <w:bCs/>
          <w:lang w:val="hu-HU"/>
        </w:rPr>
      </w:pPr>
      <w:r w:rsidRPr="00F30CC6">
        <w:rPr>
          <w:lang w:val="hu-HU"/>
        </w:rPr>
        <w:br w:type="page"/>
      </w:r>
      <w:proofErr w:type="spellStart"/>
      <w:r w:rsidRPr="00F30CC6">
        <w:rPr>
          <w:b/>
          <w:bCs/>
          <w:lang w:val="hu-HU"/>
        </w:rPr>
        <w:lastRenderedPageBreak/>
        <w:t>Doctoral</w:t>
      </w:r>
      <w:proofErr w:type="spellEnd"/>
      <w:r w:rsidRPr="00F30CC6">
        <w:rPr>
          <w:b/>
          <w:bCs/>
          <w:lang w:val="hu-HU"/>
        </w:rPr>
        <w:t xml:space="preserve"> </w:t>
      </w:r>
      <w:proofErr w:type="spellStart"/>
      <w:r w:rsidRPr="00F30CC6">
        <w:rPr>
          <w:b/>
          <w:bCs/>
          <w:lang w:val="hu-HU"/>
        </w:rPr>
        <w:t>Programme</w:t>
      </w:r>
      <w:proofErr w:type="spellEnd"/>
      <w:r w:rsidRPr="00F30CC6">
        <w:rPr>
          <w:b/>
          <w:bCs/>
          <w:lang w:val="hu-HU"/>
        </w:rPr>
        <w:t xml:space="preserve"> in International </w:t>
      </w:r>
      <w:proofErr w:type="spellStart"/>
      <w:r w:rsidRPr="00F30CC6">
        <w:rPr>
          <w:b/>
          <w:bCs/>
          <w:lang w:val="hu-HU"/>
        </w:rPr>
        <w:t>Politics</w:t>
      </w:r>
      <w:proofErr w:type="spellEnd"/>
    </w:p>
    <w:p w14:paraId="3717148F" w14:textId="77777777" w:rsidR="00DD1E3A" w:rsidRPr="00F30CC6" w:rsidRDefault="00DD1E3A" w:rsidP="00DD1E3A">
      <w:pPr>
        <w:jc w:val="both"/>
        <w:rPr>
          <w:lang w:val="hu-HU"/>
        </w:rPr>
      </w:pPr>
    </w:p>
    <w:p w14:paraId="0B7C7816" w14:textId="77777777" w:rsidR="00DD1E3A" w:rsidRPr="00F30CC6" w:rsidRDefault="00DD1E3A" w:rsidP="00DD1E3A">
      <w:pPr>
        <w:rPr>
          <w:b/>
          <w:lang w:val="hu-HU"/>
        </w:rPr>
      </w:pPr>
      <w:proofErr w:type="spellStart"/>
      <w:r w:rsidRPr="00F30CC6">
        <w:rPr>
          <w:b/>
          <w:lang w:val="hu-HU"/>
        </w:rPr>
        <w:t>Rules</w:t>
      </w:r>
      <w:proofErr w:type="spellEnd"/>
      <w:r w:rsidRPr="00F30CC6">
        <w:rPr>
          <w:b/>
          <w:lang w:val="hu-HU"/>
        </w:rPr>
        <w:t xml:space="preserve"> </w:t>
      </w:r>
      <w:proofErr w:type="spellStart"/>
      <w:r w:rsidRPr="00F30CC6">
        <w:rPr>
          <w:b/>
          <w:lang w:val="hu-HU"/>
        </w:rPr>
        <w:t>for</w:t>
      </w:r>
      <w:proofErr w:type="spellEnd"/>
      <w:r w:rsidRPr="00F30CC6">
        <w:rPr>
          <w:b/>
          <w:lang w:val="hu-HU"/>
        </w:rPr>
        <w:t xml:space="preserve"> </w:t>
      </w:r>
      <w:proofErr w:type="spellStart"/>
      <w:r w:rsidRPr="00F30CC6">
        <w:rPr>
          <w:b/>
          <w:lang w:val="hu-HU"/>
        </w:rPr>
        <w:t>the</w:t>
      </w:r>
      <w:proofErr w:type="spellEnd"/>
      <w:r w:rsidRPr="00F30CC6">
        <w:rPr>
          <w:b/>
          <w:lang w:val="hu-HU"/>
        </w:rPr>
        <w:t xml:space="preserve"> </w:t>
      </w:r>
      <w:proofErr w:type="spellStart"/>
      <w:r w:rsidRPr="00F30CC6">
        <w:rPr>
          <w:b/>
          <w:lang w:val="hu-HU"/>
        </w:rPr>
        <w:t>complex</w:t>
      </w:r>
      <w:proofErr w:type="spellEnd"/>
      <w:r w:rsidRPr="00F30CC6">
        <w:rPr>
          <w:b/>
          <w:lang w:val="hu-HU"/>
        </w:rPr>
        <w:t xml:space="preserve"> </w:t>
      </w:r>
      <w:proofErr w:type="spellStart"/>
      <w:r w:rsidRPr="00F30CC6">
        <w:rPr>
          <w:b/>
          <w:lang w:val="hu-HU"/>
        </w:rPr>
        <w:t>exam</w:t>
      </w:r>
      <w:proofErr w:type="spellEnd"/>
    </w:p>
    <w:p w14:paraId="41179811" w14:textId="77777777" w:rsidR="00DD1E3A" w:rsidRPr="00F30CC6" w:rsidRDefault="00DD1E3A" w:rsidP="00DD1E3A">
      <w:pPr>
        <w:rPr>
          <w:b/>
          <w:lang w:val="hu-HU"/>
        </w:rPr>
      </w:pPr>
    </w:p>
    <w:p w14:paraId="4131A73B" w14:textId="77777777" w:rsidR="00DD1E3A" w:rsidRPr="00F30CC6" w:rsidRDefault="00DD1E3A" w:rsidP="00DD1E3A">
      <w:pPr>
        <w:rPr>
          <w:b/>
          <w:lang w:val="hu-HU"/>
        </w:rPr>
      </w:pPr>
      <w:r w:rsidRPr="00F30CC6">
        <w:rPr>
          <w:b/>
          <w:lang w:val="hu-HU"/>
        </w:rPr>
        <w:t xml:space="preserve">General </w:t>
      </w:r>
      <w:proofErr w:type="spellStart"/>
      <w:r w:rsidRPr="00F30CC6">
        <w:rPr>
          <w:b/>
          <w:lang w:val="hu-HU"/>
        </w:rPr>
        <w:t>rules</w:t>
      </w:r>
      <w:proofErr w:type="spellEnd"/>
    </w:p>
    <w:p w14:paraId="28E96138" w14:textId="77777777" w:rsidR="00DD1E3A" w:rsidRPr="00F30CC6" w:rsidRDefault="00DD1E3A" w:rsidP="00DD1E3A">
      <w:pPr>
        <w:rPr>
          <w:i/>
          <w:lang w:val="hu-HU"/>
        </w:rPr>
      </w:pPr>
    </w:p>
    <w:p w14:paraId="1C437292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1) The </w:t>
      </w:r>
      <w:proofErr w:type="spellStart"/>
      <w:r w:rsidRPr="00F30CC6">
        <w:rPr>
          <w:lang w:val="hu-HU"/>
        </w:rPr>
        <w:t>complex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exam</w:t>
      </w:r>
      <w:proofErr w:type="spellEnd"/>
      <w:r w:rsidRPr="00F30CC6">
        <w:rPr>
          <w:lang w:val="hu-HU"/>
        </w:rPr>
        <w:t xml:space="preserve"> must be </w:t>
      </w:r>
      <w:proofErr w:type="spellStart"/>
      <w:r w:rsidRPr="00F30CC6">
        <w:rPr>
          <w:lang w:val="hu-HU"/>
        </w:rPr>
        <w:t>taken</w:t>
      </w:r>
      <w:proofErr w:type="spellEnd"/>
      <w:r w:rsidRPr="00F30CC6">
        <w:rPr>
          <w:lang w:val="hu-HU"/>
        </w:rPr>
        <w:t xml:space="preserve"> in </w:t>
      </w:r>
      <w:proofErr w:type="spellStart"/>
      <w:r w:rsidRPr="00F30CC6">
        <w:rPr>
          <w:lang w:val="hu-HU"/>
        </w:rPr>
        <w:t>public</w:t>
      </w:r>
      <w:proofErr w:type="spellEnd"/>
      <w:r w:rsidRPr="00F30CC6">
        <w:rPr>
          <w:lang w:val="hu-HU"/>
        </w:rPr>
        <w:t xml:space="preserve">, in front of a </w:t>
      </w:r>
      <w:proofErr w:type="spellStart"/>
      <w:r w:rsidRPr="00F30CC6">
        <w:rPr>
          <w:lang w:val="hu-HU"/>
        </w:rPr>
        <w:t>board</w:t>
      </w:r>
      <w:proofErr w:type="spellEnd"/>
      <w:r w:rsidRPr="00F30CC6">
        <w:rPr>
          <w:lang w:val="hu-HU"/>
        </w:rPr>
        <w:t xml:space="preserve">. The </w:t>
      </w:r>
      <w:proofErr w:type="spellStart"/>
      <w:r w:rsidRPr="00F30CC6">
        <w:rPr>
          <w:lang w:val="hu-HU"/>
        </w:rPr>
        <w:t>examination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committee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shall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consist</w:t>
      </w:r>
      <w:proofErr w:type="spellEnd"/>
      <w:r w:rsidRPr="00F30CC6">
        <w:rPr>
          <w:lang w:val="hu-HU"/>
        </w:rPr>
        <w:t xml:space="preserve"> of </w:t>
      </w:r>
      <w:proofErr w:type="spellStart"/>
      <w:r w:rsidRPr="00F30CC6">
        <w:rPr>
          <w:lang w:val="hu-HU"/>
        </w:rPr>
        <w:t>at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least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three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members</w:t>
      </w:r>
      <w:proofErr w:type="spellEnd"/>
      <w:r w:rsidRPr="00F30CC6">
        <w:rPr>
          <w:lang w:val="hu-HU"/>
        </w:rPr>
        <w:t xml:space="preserve">, </w:t>
      </w:r>
      <w:proofErr w:type="spellStart"/>
      <w:r w:rsidRPr="00F30CC6">
        <w:rPr>
          <w:lang w:val="hu-HU"/>
        </w:rPr>
        <w:t>at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least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one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third</w:t>
      </w:r>
      <w:proofErr w:type="spellEnd"/>
      <w:r w:rsidRPr="00F30CC6">
        <w:rPr>
          <w:lang w:val="hu-HU"/>
        </w:rPr>
        <w:t xml:space="preserve"> of </w:t>
      </w:r>
      <w:proofErr w:type="spellStart"/>
      <w:r w:rsidRPr="00F30CC6">
        <w:rPr>
          <w:lang w:val="hu-HU"/>
        </w:rPr>
        <w:t>whom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shall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not</w:t>
      </w:r>
      <w:proofErr w:type="spellEnd"/>
      <w:r w:rsidRPr="00F30CC6">
        <w:rPr>
          <w:lang w:val="hu-HU"/>
        </w:rPr>
        <w:t xml:space="preserve"> be </w:t>
      </w:r>
      <w:proofErr w:type="spellStart"/>
      <w:r w:rsidRPr="00F30CC6">
        <w:rPr>
          <w:lang w:val="hu-HU"/>
        </w:rPr>
        <w:t>employed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by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institution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operating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doctoral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school</w:t>
      </w:r>
      <w:proofErr w:type="spellEnd"/>
      <w:r w:rsidRPr="00F30CC6">
        <w:rPr>
          <w:lang w:val="hu-HU"/>
        </w:rPr>
        <w:t>.</w:t>
      </w:r>
    </w:p>
    <w:p w14:paraId="628EFA9E" w14:textId="77777777" w:rsidR="00DD1E3A" w:rsidRPr="00F30CC6" w:rsidRDefault="00DD1E3A" w:rsidP="00DD1E3A">
      <w:pPr>
        <w:rPr>
          <w:lang w:val="hu-HU"/>
        </w:rPr>
      </w:pPr>
    </w:p>
    <w:p w14:paraId="2231665A" w14:textId="77777777" w:rsidR="00DD1E3A" w:rsidRPr="00F30CC6" w:rsidRDefault="00DD1E3A" w:rsidP="00DD1E3A">
      <w:pPr>
        <w:rPr>
          <w:lang w:val="hu-HU"/>
        </w:rPr>
      </w:pPr>
      <w:r w:rsidRPr="00F30CC6">
        <w:rPr>
          <w:lang w:val="hu-HU"/>
        </w:rPr>
        <w:t xml:space="preserve">2) </w:t>
      </w:r>
      <w:proofErr w:type="spellStart"/>
      <w:r w:rsidRPr="00F30CC6">
        <w:rPr>
          <w:lang w:val="hu-HU"/>
        </w:rPr>
        <w:t>Applications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for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complex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exam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may</w:t>
      </w:r>
      <w:proofErr w:type="spellEnd"/>
      <w:r w:rsidRPr="00F30CC6">
        <w:rPr>
          <w:lang w:val="hu-HU"/>
        </w:rPr>
        <w:t xml:space="preserve"> be </w:t>
      </w:r>
      <w:proofErr w:type="spellStart"/>
      <w:r w:rsidRPr="00F30CC6">
        <w:rPr>
          <w:lang w:val="hu-HU"/>
        </w:rPr>
        <w:t>made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electronically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by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filling</w:t>
      </w:r>
      <w:proofErr w:type="spellEnd"/>
      <w:r w:rsidRPr="00F30CC6">
        <w:rPr>
          <w:lang w:val="hu-HU"/>
        </w:rPr>
        <w:t xml:space="preserve"> in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application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form</w:t>
      </w:r>
      <w:proofErr w:type="spellEnd"/>
      <w:r w:rsidRPr="00F30CC6">
        <w:rPr>
          <w:lang w:val="hu-HU"/>
        </w:rPr>
        <w:t>.</w:t>
      </w:r>
    </w:p>
    <w:p w14:paraId="5C305433" w14:textId="77777777" w:rsidR="00DD1E3A" w:rsidRPr="00F30CC6" w:rsidRDefault="00DD1E3A" w:rsidP="00DD1E3A">
      <w:pPr>
        <w:rPr>
          <w:lang w:val="hu-HU"/>
        </w:rPr>
      </w:pPr>
    </w:p>
    <w:p w14:paraId="451B09A2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3.) </w:t>
      </w:r>
      <w:proofErr w:type="spellStart"/>
      <w:r w:rsidRPr="00F30CC6">
        <w:rPr>
          <w:lang w:val="hu-HU"/>
        </w:rPr>
        <w:t>To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apply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for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complex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exam</w:t>
      </w:r>
      <w:proofErr w:type="spellEnd"/>
      <w:r w:rsidRPr="00F30CC6">
        <w:rPr>
          <w:lang w:val="hu-HU"/>
        </w:rPr>
        <w:t xml:space="preserve">,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doctoral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student</w:t>
      </w:r>
      <w:proofErr w:type="spellEnd"/>
      <w:r w:rsidRPr="00F30CC6">
        <w:rPr>
          <w:lang w:val="hu-HU"/>
        </w:rPr>
        <w:t xml:space="preserve"> must </w:t>
      </w:r>
      <w:proofErr w:type="spellStart"/>
      <w:r w:rsidRPr="00F30CC6">
        <w:rPr>
          <w:lang w:val="hu-HU"/>
        </w:rPr>
        <w:t>have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acquired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120 </w:t>
      </w:r>
      <w:proofErr w:type="spellStart"/>
      <w:r w:rsidRPr="00F30CC6">
        <w:rPr>
          <w:lang w:val="hu-HU"/>
        </w:rPr>
        <w:t>credits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required</w:t>
      </w:r>
      <w:proofErr w:type="spellEnd"/>
      <w:r w:rsidRPr="00F30CC6">
        <w:rPr>
          <w:lang w:val="hu-HU"/>
        </w:rPr>
        <w:t xml:space="preserve"> in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first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four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semesters</w:t>
      </w:r>
      <w:proofErr w:type="spellEnd"/>
      <w:r w:rsidRPr="00F30CC6">
        <w:rPr>
          <w:lang w:val="hu-HU"/>
        </w:rPr>
        <w:t xml:space="preserve"> of </w:t>
      </w:r>
      <w:proofErr w:type="spellStart"/>
      <w:r w:rsidRPr="00F30CC6">
        <w:rPr>
          <w:lang w:val="hu-HU"/>
        </w:rPr>
        <w:t>doctoral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studies</w:t>
      </w:r>
      <w:proofErr w:type="spellEnd"/>
      <w:r w:rsidRPr="00F30CC6">
        <w:rPr>
          <w:lang w:val="hu-HU"/>
        </w:rPr>
        <w:t xml:space="preserve"> (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core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courses</w:t>
      </w:r>
      <w:proofErr w:type="spellEnd"/>
      <w:r w:rsidRPr="00F30CC6">
        <w:rPr>
          <w:lang w:val="hu-HU"/>
        </w:rPr>
        <w:t>) (</w:t>
      </w:r>
      <w:proofErr w:type="spellStart"/>
      <w:r w:rsidRPr="00F30CC6">
        <w:rPr>
          <w:lang w:val="hu-HU"/>
        </w:rPr>
        <w:t>except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for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individual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doctoral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candidates</w:t>
      </w:r>
      <w:proofErr w:type="spellEnd"/>
      <w:r w:rsidRPr="00F30CC6">
        <w:rPr>
          <w:lang w:val="hu-HU"/>
        </w:rPr>
        <w:t xml:space="preserve">, </w:t>
      </w:r>
      <w:proofErr w:type="spellStart"/>
      <w:r w:rsidRPr="00F30CC6">
        <w:rPr>
          <w:lang w:val="hu-HU"/>
        </w:rPr>
        <w:t>whose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student</w:t>
      </w:r>
      <w:proofErr w:type="spellEnd"/>
      <w:r w:rsidRPr="00F30CC6">
        <w:rPr>
          <w:lang w:val="hu-HU"/>
        </w:rPr>
        <w:t xml:space="preserve"> status is </w:t>
      </w:r>
      <w:proofErr w:type="spellStart"/>
      <w:r w:rsidRPr="00F30CC6">
        <w:rPr>
          <w:lang w:val="hu-HU"/>
        </w:rPr>
        <w:t>established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by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applying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for</w:t>
      </w:r>
      <w:proofErr w:type="spellEnd"/>
      <w:r w:rsidRPr="00F30CC6">
        <w:rPr>
          <w:lang w:val="hu-HU"/>
        </w:rPr>
        <w:t xml:space="preserve"> and </w:t>
      </w:r>
      <w:proofErr w:type="spellStart"/>
      <w:r w:rsidRPr="00F30CC6">
        <w:rPr>
          <w:lang w:val="hu-HU"/>
        </w:rPr>
        <w:t>accepting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complex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exam</w:t>
      </w:r>
      <w:proofErr w:type="spellEnd"/>
      <w:r w:rsidRPr="00F30CC6">
        <w:rPr>
          <w:lang w:val="hu-HU"/>
        </w:rPr>
        <w:t>).</w:t>
      </w:r>
    </w:p>
    <w:p w14:paraId="394D7547" w14:textId="77777777" w:rsidR="00DD1E3A" w:rsidRPr="00F30CC6" w:rsidRDefault="00DD1E3A" w:rsidP="00DD1E3A">
      <w:pPr>
        <w:rPr>
          <w:lang w:val="hu-HU"/>
        </w:rPr>
      </w:pPr>
    </w:p>
    <w:p w14:paraId="6B98EE12" w14:textId="77777777" w:rsidR="00DD1E3A" w:rsidRPr="00F30CC6" w:rsidRDefault="00DD1E3A" w:rsidP="00DD1E3A">
      <w:pPr>
        <w:rPr>
          <w:lang w:val="hu-HU"/>
        </w:rPr>
      </w:pPr>
      <w:r w:rsidRPr="00F30CC6">
        <w:rPr>
          <w:lang w:val="hu-HU"/>
        </w:rPr>
        <w:t xml:space="preserve">4) The </w:t>
      </w:r>
      <w:proofErr w:type="spellStart"/>
      <w:r w:rsidRPr="00F30CC6">
        <w:rPr>
          <w:lang w:val="hu-HU"/>
        </w:rPr>
        <w:t>complex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exam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consists</w:t>
      </w:r>
      <w:proofErr w:type="spellEnd"/>
      <w:r w:rsidRPr="00F30CC6">
        <w:rPr>
          <w:lang w:val="hu-HU"/>
        </w:rPr>
        <w:t xml:space="preserve"> of </w:t>
      </w:r>
      <w:proofErr w:type="spellStart"/>
      <w:r w:rsidRPr="00F30CC6">
        <w:rPr>
          <w:lang w:val="hu-HU"/>
        </w:rPr>
        <w:t>two</w:t>
      </w:r>
      <w:proofErr w:type="spellEnd"/>
      <w:r w:rsidRPr="00F30CC6">
        <w:rPr>
          <w:lang w:val="hu-HU"/>
        </w:rPr>
        <w:t xml:space="preserve"> main </w:t>
      </w:r>
      <w:proofErr w:type="spellStart"/>
      <w:r w:rsidRPr="00F30CC6">
        <w:rPr>
          <w:lang w:val="hu-HU"/>
        </w:rPr>
        <w:t>parts</w:t>
      </w:r>
      <w:proofErr w:type="spellEnd"/>
      <w:r w:rsidRPr="00F30CC6">
        <w:rPr>
          <w:lang w:val="hu-HU"/>
        </w:rPr>
        <w:t>:</w:t>
      </w:r>
    </w:p>
    <w:p w14:paraId="64F21B1A" w14:textId="77777777" w:rsidR="00DD1E3A" w:rsidRPr="00F30CC6" w:rsidRDefault="00DD1E3A" w:rsidP="00DD1E3A">
      <w:pPr>
        <w:pStyle w:val="Listaszerbekezds"/>
        <w:numPr>
          <w:ilvl w:val="0"/>
          <w:numId w:val="45"/>
        </w:numPr>
        <w:contextualSpacing/>
        <w:jc w:val="both"/>
        <w:rPr>
          <w:lang w:val="hu-HU"/>
        </w:rPr>
      </w:pPr>
      <w:r w:rsidRPr="00F30CC6">
        <w:rPr>
          <w:lang w:val="hu-HU"/>
        </w:rPr>
        <w:t>"</w:t>
      </w:r>
      <w:proofErr w:type="spellStart"/>
      <w:r w:rsidRPr="00F30CC6">
        <w:rPr>
          <w:lang w:val="hu-HU"/>
        </w:rPr>
        <w:t>Theoretical</w:t>
      </w:r>
      <w:proofErr w:type="spellEnd"/>
      <w:r w:rsidRPr="00F30CC6">
        <w:rPr>
          <w:lang w:val="hu-HU"/>
        </w:rPr>
        <w:t xml:space="preserve"> part A":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committee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assesses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doctoral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student's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theoretical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knowledge</w:t>
      </w:r>
      <w:proofErr w:type="spellEnd"/>
      <w:r w:rsidRPr="00F30CC6">
        <w:rPr>
          <w:lang w:val="hu-HU"/>
        </w:rPr>
        <w:t xml:space="preserve">: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doctoral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student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will</w:t>
      </w:r>
      <w:proofErr w:type="spellEnd"/>
      <w:r w:rsidRPr="00F30CC6">
        <w:rPr>
          <w:lang w:val="hu-HU"/>
        </w:rPr>
        <w:t xml:space="preserve"> be tested </w:t>
      </w:r>
      <w:proofErr w:type="spellStart"/>
      <w:r w:rsidRPr="00F30CC6">
        <w:rPr>
          <w:lang w:val="hu-HU"/>
        </w:rPr>
        <w:t>on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two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pre-defined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topics</w:t>
      </w:r>
      <w:proofErr w:type="spellEnd"/>
      <w:r w:rsidRPr="00F30CC6">
        <w:rPr>
          <w:lang w:val="hu-HU"/>
        </w:rPr>
        <w:t xml:space="preserve">, </w:t>
      </w:r>
      <w:proofErr w:type="spellStart"/>
      <w:r w:rsidRPr="00F30CC6">
        <w:rPr>
          <w:lang w:val="hu-HU"/>
        </w:rPr>
        <w:t>based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on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following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list</w:t>
      </w:r>
      <w:proofErr w:type="spellEnd"/>
      <w:r w:rsidRPr="00F30CC6">
        <w:rPr>
          <w:lang w:val="hu-HU"/>
        </w:rPr>
        <w:t xml:space="preserve"> of </w:t>
      </w:r>
      <w:proofErr w:type="spellStart"/>
      <w:r w:rsidRPr="00F30CC6">
        <w:rPr>
          <w:lang w:val="hu-HU"/>
        </w:rPr>
        <w:t>topics</w:t>
      </w:r>
      <w:proofErr w:type="spellEnd"/>
      <w:r w:rsidRPr="00F30CC6">
        <w:rPr>
          <w:lang w:val="hu-HU"/>
        </w:rPr>
        <w:t xml:space="preserve">, in </w:t>
      </w:r>
      <w:proofErr w:type="spellStart"/>
      <w:r w:rsidRPr="00F30CC6">
        <w:rPr>
          <w:lang w:val="hu-HU"/>
        </w:rPr>
        <w:t>relation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to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narrow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topic</w:t>
      </w:r>
      <w:proofErr w:type="spellEnd"/>
      <w:r w:rsidRPr="00F30CC6">
        <w:rPr>
          <w:lang w:val="hu-HU"/>
        </w:rPr>
        <w:t xml:space="preserve"> of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doctoral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student's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dissertation</w:t>
      </w:r>
      <w:proofErr w:type="spellEnd"/>
      <w:r w:rsidRPr="00F30CC6">
        <w:rPr>
          <w:lang w:val="hu-HU"/>
        </w:rPr>
        <w:t>.</w:t>
      </w:r>
    </w:p>
    <w:p w14:paraId="3706AA4F" w14:textId="77777777" w:rsidR="00DD1E3A" w:rsidRPr="00F30CC6" w:rsidRDefault="00DD1E3A" w:rsidP="00DD1E3A">
      <w:pPr>
        <w:pStyle w:val="Listaszerbekezds"/>
        <w:numPr>
          <w:ilvl w:val="0"/>
          <w:numId w:val="45"/>
        </w:numPr>
        <w:contextualSpacing/>
        <w:jc w:val="both"/>
        <w:rPr>
          <w:lang w:val="hu-HU"/>
        </w:rPr>
      </w:pPr>
      <w:proofErr w:type="spellStart"/>
      <w:r w:rsidRPr="00F30CC6">
        <w:rPr>
          <w:lang w:val="hu-HU"/>
        </w:rPr>
        <w:t>Dissertation</w:t>
      </w:r>
      <w:proofErr w:type="spellEnd"/>
      <w:r w:rsidRPr="00F30CC6">
        <w:rPr>
          <w:lang w:val="hu-HU"/>
        </w:rPr>
        <w:t xml:space="preserve"> Part B: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doctoral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student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will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report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on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progress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made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on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topic</w:t>
      </w:r>
      <w:proofErr w:type="spellEnd"/>
      <w:r w:rsidRPr="00F30CC6">
        <w:rPr>
          <w:lang w:val="hu-HU"/>
        </w:rPr>
        <w:t xml:space="preserve"> of </w:t>
      </w:r>
      <w:proofErr w:type="spellStart"/>
      <w:r w:rsidRPr="00F30CC6">
        <w:rPr>
          <w:lang w:val="hu-HU"/>
        </w:rPr>
        <w:t>his</w:t>
      </w:r>
      <w:proofErr w:type="spellEnd"/>
      <w:r w:rsidRPr="00F30CC6">
        <w:rPr>
          <w:lang w:val="hu-HU"/>
        </w:rPr>
        <w:t>/</w:t>
      </w:r>
      <w:proofErr w:type="spellStart"/>
      <w:r w:rsidRPr="00F30CC6">
        <w:rPr>
          <w:lang w:val="hu-HU"/>
        </w:rPr>
        <w:t>her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dissertation</w:t>
      </w:r>
      <w:proofErr w:type="spellEnd"/>
      <w:r w:rsidRPr="00F30CC6">
        <w:rPr>
          <w:lang w:val="hu-HU"/>
        </w:rPr>
        <w:t xml:space="preserve">, </w:t>
      </w:r>
      <w:proofErr w:type="spellStart"/>
      <w:r w:rsidRPr="00F30CC6">
        <w:rPr>
          <w:lang w:val="hu-HU"/>
        </w:rPr>
        <w:t>explaining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following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points</w:t>
      </w:r>
      <w:proofErr w:type="spellEnd"/>
      <w:r w:rsidRPr="00F30CC6">
        <w:rPr>
          <w:lang w:val="hu-HU"/>
        </w:rPr>
        <w:t xml:space="preserve">: </w:t>
      </w:r>
      <w:proofErr w:type="spellStart"/>
      <w:r w:rsidRPr="00F30CC6">
        <w:rPr>
          <w:lang w:val="hu-HU"/>
        </w:rPr>
        <w:t>research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questions</w:t>
      </w:r>
      <w:proofErr w:type="spellEnd"/>
      <w:r w:rsidRPr="00F30CC6">
        <w:rPr>
          <w:lang w:val="hu-HU"/>
        </w:rPr>
        <w:t xml:space="preserve">, </w:t>
      </w:r>
      <w:proofErr w:type="spellStart"/>
      <w:r w:rsidRPr="00F30CC6">
        <w:rPr>
          <w:lang w:val="hu-HU"/>
        </w:rPr>
        <w:t>hypotheses</w:t>
      </w:r>
      <w:proofErr w:type="spellEnd"/>
      <w:r w:rsidRPr="00F30CC6">
        <w:rPr>
          <w:lang w:val="hu-HU"/>
        </w:rPr>
        <w:t xml:space="preserve">, </w:t>
      </w:r>
      <w:proofErr w:type="spellStart"/>
      <w:r w:rsidRPr="00F30CC6">
        <w:rPr>
          <w:lang w:val="hu-HU"/>
        </w:rPr>
        <w:t>theoretical</w:t>
      </w:r>
      <w:proofErr w:type="spellEnd"/>
      <w:r w:rsidRPr="00F30CC6">
        <w:rPr>
          <w:lang w:val="hu-HU"/>
        </w:rPr>
        <w:t xml:space="preserve"> context, </w:t>
      </w:r>
      <w:proofErr w:type="spellStart"/>
      <w:r w:rsidRPr="00F30CC6">
        <w:rPr>
          <w:lang w:val="hu-HU"/>
        </w:rPr>
        <w:t>literature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background</w:t>
      </w:r>
      <w:proofErr w:type="spellEnd"/>
      <w:r w:rsidRPr="00F30CC6">
        <w:rPr>
          <w:lang w:val="hu-HU"/>
        </w:rPr>
        <w:t xml:space="preserve">, </w:t>
      </w:r>
      <w:proofErr w:type="spellStart"/>
      <w:r w:rsidRPr="00F30CC6">
        <w:rPr>
          <w:lang w:val="hu-HU"/>
        </w:rPr>
        <w:t>research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results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obtained</w:t>
      </w:r>
      <w:proofErr w:type="spellEnd"/>
      <w:r w:rsidRPr="00F30CC6">
        <w:rPr>
          <w:lang w:val="hu-HU"/>
        </w:rPr>
        <w:t xml:space="preserve">, </w:t>
      </w:r>
      <w:proofErr w:type="spellStart"/>
      <w:r w:rsidRPr="00F30CC6">
        <w:rPr>
          <w:lang w:val="hu-HU"/>
        </w:rPr>
        <w:t>research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plan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for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second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phase</w:t>
      </w:r>
      <w:proofErr w:type="spellEnd"/>
      <w:r w:rsidRPr="00F30CC6">
        <w:rPr>
          <w:lang w:val="hu-HU"/>
        </w:rPr>
        <w:t xml:space="preserve"> of </w:t>
      </w:r>
      <w:proofErr w:type="spellStart"/>
      <w:r w:rsidRPr="00F30CC6">
        <w:rPr>
          <w:lang w:val="hu-HU"/>
        </w:rPr>
        <w:t>doctoral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studies</w:t>
      </w:r>
      <w:proofErr w:type="spellEnd"/>
      <w:r w:rsidRPr="00F30CC6">
        <w:rPr>
          <w:lang w:val="hu-HU"/>
        </w:rPr>
        <w:t xml:space="preserve"> (</w:t>
      </w:r>
      <w:proofErr w:type="spellStart"/>
      <w:r w:rsidRPr="00F30CC6">
        <w:rPr>
          <w:lang w:val="hu-HU"/>
        </w:rPr>
        <w:t>years</w:t>
      </w:r>
      <w:proofErr w:type="spellEnd"/>
      <w:r w:rsidRPr="00F30CC6">
        <w:rPr>
          <w:lang w:val="hu-HU"/>
        </w:rPr>
        <w:t xml:space="preserve"> 3 and 4), </w:t>
      </w:r>
      <w:proofErr w:type="spellStart"/>
      <w:r w:rsidRPr="00F30CC6">
        <w:rPr>
          <w:lang w:val="hu-HU"/>
        </w:rPr>
        <w:t>planned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structure</w:t>
      </w:r>
      <w:proofErr w:type="spellEnd"/>
      <w:r w:rsidRPr="00F30CC6">
        <w:rPr>
          <w:lang w:val="hu-HU"/>
        </w:rPr>
        <w:t xml:space="preserve"> of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dissertation</w:t>
      </w:r>
      <w:proofErr w:type="spellEnd"/>
      <w:r w:rsidRPr="00F30CC6">
        <w:rPr>
          <w:lang w:val="hu-HU"/>
        </w:rPr>
        <w:t xml:space="preserve">, and </w:t>
      </w:r>
      <w:proofErr w:type="spellStart"/>
      <w:r w:rsidRPr="00F30CC6">
        <w:rPr>
          <w:lang w:val="hu-HU"/>
        </w:rPr>
        <w:t>timetable</w:t>
      </w:r>
      <w:proofErr w:type="spellEnd"/>
      <w:r w:rsidRPr="00F30CC6">
        <w:rPr>
          <w:lang w:val="hu-HU"/>
        </w:rPr>
        <w:t xml:space="preserve"> and </w:t>
      </w:r>
      <w:proofErr w:type="spellStart"/>
      <w:r w:rsidRPr="00F30CC6">
        <w:rPr>
          <w:lang w:val="hu-HU"/>
        </w:rPr>
        <w:t>schedule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for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preparation and </w:t>
      </w:r>
      <w:proofErr w:type="spellStart"/>
      <w:r w:rsidRPr="00F30CC6">
        <w:rPr>
          <w:lang w:val="hu-HU"/>
        </w:rPr>
        <w:t>publication</w:t>
      </w:r>
      <w:proofErr w:type="spellEnd"/>
      <w:r w:rsidRPr="00F30CC6">
        <w:rPr>
          <w:lang w:val="hu-HU"/>
        </w:rPr>
        <w:t xml:space="preserve"> of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dissertation</w:t>
      </w:r>
      <w:proofErr w:type="spellEnd"/>
      <w:r w:rsidRPr="00F30CC6">
        <w:rPr>
          <w:lang w:val="hu-HU"/>
        </w:rPr>
        <w:t>.</w:t>
      </w:r>
    </w:p>
    <w:p w14:paraId="15C067D4" w14:textId="77777777" w:rsidR="00DD1E3A" w:rsidRPr="00F30CC6" w:rsidRDefault="00DD1E3A" w:rsidP="00DD1E3A">
      <w:pPr>
        <w:rPr>
          <w:lang w:val="hu-HU"/>
        </w:rPr>
      </w:pPr>
    </w:p>
    <w:p w14:paraId="115BDC4D" w14:textId="77777777" w:rsidR="00DD1E3A" w:rsidRPr="00221EBE" w:rsidRDefault="00DD1E3A" w:rsidP="00DD1E3A">
      <w:pPr>
        <w:jc w:val="both"/>
        <w:rPr>
          <w:lang w:val="hu-HU"/>
        </w:rPr>
      </w:pPr>
      <w:r w:rsidRPr="00221EBE">
        <w:rPr>
          <w:lang w:val="hu-HU"/>
        </w:rPr>
        <w:t xml:space="preserve">5) 10 </w:t>
      </w:r>
      <w:proofErr w:type="spellStart"/>
      <w:r w:rsidRPr="00221EBE">
        <w:rPr>
          <w:lang w:val="hu-HU"/>
        </w:rPr>
        <w:t>days</w:t>
      </w:r>
      <w:proofErr w:type="spellEnd"/>
      <w:r w:rsidRPr="00221EBE">
        <w:rPr>
          <w:lang w:val="hu-HU"/>
        </w:rPr>
        <w:t xml:space="preserve"> prior </w:t>
      </w:r>
      <w:proofErr w:type="spellStart"/>
      <w:r w:rsidRPr="00221EBE">
        <w:rPr>
          <w:lang w:val="hu-HU"/>
        </w:rPr>
        <w:t>to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the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day</w:t>
      </w:r>
      <w:proofErr w:type="spellEnd"/>
      <w:r w:rsidRPr="00221EBE">
        <w:rPr>
          <w:lang w:val="hu-HU"/>
        </w:rPr>
        <w:t xml:space="preserve"> of </w:t>
      </w:r>
      <w:proofErr w:type="spellStart"/>
      <w:r w:rsidRPr="00221EBE">
        <w:rPr>
          <w:lang w:val="hu-HU"/>
        </w:rPr>
        <w:t>the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complex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examination</w:t>
      </w:r>
      <w:proofErr w:type="spellEnd"/>
      <w:r w:rsidRPr="00221EBE">
        <w:rPr>
          <w:lang w:val="hu-HU"/>
        </w:rPr>
        <w:t xml:space="preserve">, </w:t>
      </w:r>
      <w:proofErr w:type="spellStart"/>
      <w:r w:rsidRPr="00221EBE">
        <w:rPr>
          <w:lang w:val="hu-HU"/>
        </w:rPr>
        <w:t>the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candidate</w:t>
      </w:r>
      <w:proofErr w:type="spellEnd"/>
      <w:r w:rsidRPr="00221EBE">
        <w:rPr>
          <w:lang w:val="hu-HU"/>
        </w:rPr>
        <w:t xml:space="preserve"> must </w:t>
      </w:r>
      <w:proofErr w:type="spellStart"/>
      <w:r w:rsidRPr="00221EBE">
        <w:rPr>
          <w:lang w:val="hu-HU"/>
        </w:rPr>
        <w:t>submit</w:t>
      </w:r>
      <w:proofErr w:type="spellEnd"/>
      <w:r w:rsidRPr="00221EBE">
        <w:rPr>
          <w:lang w:val="hu-HU"/>
        </w:rPr>
        <w:t xml:space="preserve"> in </w:t>
      </w:r>
      <w:proofErr w:type="spellStart"/>
      <w:r w:rsidRPr="00221EBE">
        <w:rPr>
          <w:lang w:val="hu-HU"/>
        </w:rPr>
        <w:t>advance</w:t>
      </w:r>
      <w:proofErr w:type="spellEnd"/>
      <w:r w:rsidRPr="00221EBE">
        <w:rPr>
          <w:lang w:val="hu-HU"/>
        </w:rPr>
        <w:t xml:space="preserve"> a </w:t>
      </w:r>
      <w:proofErr w:type="spellStart"/>
      <w:r w:rsidRPr="00221EBE">
        <w:rPr>
          <w:lang w:val="hu-HU"/>
        </w:rPr>
        <w:t>Ph.D</w:t>
      </w:r>
      <w:proofErr w:type="spellEnd"/>
      <w:r w:rsidRPr="00221EBE">
        <w:rPr>
          <w:lang w:val="hu-HU"/>
        </w:rPr>
        <w:t xml:space="preserve">. Research </w:t>
      </w:r>
      <w:proofErr w:type="spellStart"/>
      <w:r w:rsidRPr="00221EBE">
        <w:rPr>
          <w:lang w:val="hu-HU"/>
        </w:rPr>
        <w:t>Progress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Report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for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the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Complex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Exam</w:t>
      </w:r>
      <w:proofErr w:type="spellEnd"/>
      <w:r w:rsidRPr="00221EBE">
        <w:rPr>
          <w:lang w:val="hu-HU"/>
        </w:rPr>
        <w:t xml:space="preserve">, </w:t>
      </w:r>
      <w:proofErr w:type="spellStart"/>
      <w:r w:rsidRPr="00221EBE">
        <w:rPr>
          <w:lang w:val="hu-HU"/>
        </w:rPr>
        <w:t>which</w:t>
      </w:r>
      <w:proofErr w:type="spellEnd"/>
      <w:r w:rsidRPr="00221EBE">
        <w:rPr>
          <w:lang w:val="hu-HU"/>
        </w:rPr>
        <w:t xml:space="preserve"> must be </w:t>
      </w:r>
      <w:proofErr w:type="spellStart"/>
      <w:r w:rsidRPr="00221EBE">
        <w:rPr>
          <w:lang w:val="hu-HU"/>
        </w:rPr>
        <w:t>evaluated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by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the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supervisor</w:t>
      </w:r>
      <w:proofErr w:type="spellEnd"/>
      <w:r w:rsidRPr="00221EBE">
        <w:rPr>
          <w:lang w:val="hu-HU"/>
        </w:rPr>
        <w:t xml:space="preserve">(s). The </w:t>
      </w:r>
      <w:proofErr w:type="spellStart"/>
      <w:r w:rsidRPr="00221EBE">
        <w:rPr>
          <w:lang w:val="hu-HU"/>
        </w:rPr>
        <w:t>suggested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structure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below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will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assist</w:t>
      </w:r>
      <w:proofErr w:type="spellEnd"/>
      <w:r w:rsidRPr="00221EBE">
        <w:rPr>
          <w:lang w:val="hu-HU"/>
        </w:rPr>
        <w:t xml:space="preserve"> in </w:t>
      </w:r>
      <w:proofErr w:type="spellStart"/>
      <w:r w:rsidRPr="00221EBE">
        <w:rPr>
          <w:lang w:val="hu-HU"/>
        </w:rPr>
        <w:t>the</w:t>
      </w:r>
      <w:proofErr w:type="spellEnd"/>
      <w:r w:rsidRPr="00221EBE">
        <w:rPr>
          <w:lang w:val="hu-HU"/>
        </w:rPr>
        <w:t xml:space="preserve"> preparation of </w:t>
      </w:r>
      <w:proofErr w:type="spellStart"/>
      <w:r w:rsidRPr="00221EBE">
        <w:rPr>
          <w:lang w:val="hu-HU"/>
        </w:rPr>
        <w:t>the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progress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report</w:t>
      </w:r>
      <w:proofErr w:type="spellEnd"/>
      <w:r w:rsidRPr="00221EBE">
        <w:rPr>
          <w:lang w:val="hu-HU"/>
        </w:rPr>
        <w:t>.</w:t>
      </w:r>
    </w:p>
    <w:p w14:paraId="0C1F36DD" w14:textId="77777777" w:rsidR="00DD1E3A" w:rsidRPr="00221EBE" w:rsidRDefault="00DD1E3A" w:rsidP="00DD1E3A">
      <w:pPr>
        <w:jc w:val="both"/>
        <w:rPr>
          <w:lang w:val="hu-HU"/>
        </w:rPr>
      </w:pPr>
    </w:p>
    <w:p w14:paraId="24887B4D" w14:textId="77777777" w:rsidR="00DD1E3A" w:rsidRDefault="00DD1E3A" w:rsidP="00DD1E3A">
      <w:pPr>
        <w:jc w:val="both"/>
        <w:rPr>
          <w:lang w:val="hu-HU"/>
        </w:rPr>
      </w:pPr>
      <w:r w:rsidRPr="00221EBE">
        <w:rPr>
          <w:lang w:val="hu-HU"/>
        </w:rPr>
        <w:t>6)</w:t>
      </w:r>
      <w:r>
        <w:rPr>
          <w:lang w:val="hu-HU"/>
        </w:rPr>
        <w:t xml:space="preserve"> </w:t>
      </w:r>
      <w:r w:rsidRPr="00221EBE">
        <w:rPr>
          <w:lang w:val="hu-HU"/>
        </w:rPr>
        <w:t xml:space="preserve">The </w:t>
      </w:r>
      <w:proofErr w:type="spellStart"/>
      <w:r w:rsidRPr="00221EBE">
        <w:rPr>
          <w:lang w:val="hu-HU"/>
        </w:rPr>
        <w:t>examination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committee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will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assess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the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theoretical</w:t>
      </w:r>
      <w:proofErr w:type="spellEnd"/>
      <w:r w:rsidRPr="00221EBE">
        <w:rPr>
          <w:lang w:val="hu-HU"/>
        </w:rPr>
        <w:t xml:space="preserve"> part A and </w:t>
      </w:r>
      <w:proofErr w:type="spellStart"/>
      <w:r w:rsidRPr="00221EBE">
        <w:rPr>
          <w:lang w:val="hu-HU"/>
        </w:rPr>
        <w:t>the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dissertation</w:t>
      </w:r>
      <w:proofErr w:type="spellEnd"/>
      <w:r w:rsidRPr="00221EBE">
        <w:rPr>
          <w:lang w:val="hu-HU"/>
        </w:rPr>
        <w:t xml:space="preserve"> part B of </w:t>
      </w:r>
      <w:proofErr w:type="spellStart"/>
      <w:r w:rsidRPr="00221EBE">
        <w:rPr>
          <w:lang w:val="hu-HU"/>
        </w:rPr>
        <w:t>the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examination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separately</w:t>
      </w:r>
      <w:proofErr w:type="spellEnd"/>
      <w:r w:rsidRPr="00221EBE">
        <w:rPr>
          <w:lang w:val="hu-HU"/>
        </w:rPr>
        <w:t xml:space="preserve">. The </w:t>
      </w:r>
      <w:proofErr w:type="spellStart"/>
      <w:r w:rsidRPr="00221EBE">
        <w:rPr>
          <w:lang w:val="hu-HU"/>
        </w:rPr>
        <w:t>complex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examination</w:t>
      </w:r>
      <w:proofErr w:type="spellEnd"/>
      <w:r w:rsidRPr="00221EBE">
        <w:rPr>
          <w:lang w:val="hu-HU"/>
        </w:rPr>
        <w:t xml:space="preserve"> is </w:t>
      </w:r>
      <w:proofErr w:type="spellStart"/>
      <w:r w:rsidRPr="00221EBE">
        <w:rPr>
          <w:lang w:val="hu-HU"/>
        </w:rPr>
        <w:t>graded</w:t>
      </w:r>
      <w:proofErr w:type="spellEnd"/>
      <w:r w:rsidRPr="00221EBE">
        <w:rPr>
          <w:lang w:val="hu-HU"/>
        </w:rPr>
        <w:t xml:space="preserve"> in </w:t>
      </w:r>
      <w:proofErr w:type="spellStart"/>
      <w:r w:rsidRPr="00221EBE">
        <w:rPr>
          <w:lang w:val="hu-HU"/>
        </w:rPr>
        <w:t>two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levels</w:t>
      </w:r>
      <w:proofErr w:type="spellEnd"/>
      <w:r w:rsidRPr="00221EBE">
        <w:rPr>
          <w:lang w:val="hu-HU"/>
        </w:rPr>
        <w:t xml:space="preserve">, </w:t>
      </w:r>
      <w:proofErr w:type="spellStart"/>
      <w:r w:rsidRPr="00221EBE">
        <w:rPr>
          <w:lang w:val="hu-HU"/>
        </w:rPr>
        <w:t>pass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or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fail</w:t>
      </w:r>
      <w:proofErr w:type="spellEnd"/>
      <w:r w:rsidRPr="00221EBE">
        <w:rPr>
          <w:lang w:val="hu-HU"/>
        </w:rPr>
        <w:t>.</w:t>
      </w:r>
      <w:r>
        <w:rPr>
          <w:lang w:val="hu-HU"/>
        </w:rPr>
        <w:t xml:space="preserve"> </w:t>
      </w:r>
      <w:r w:rsidRPr="00221EBE">
        <w:rPr>
          <w:lang w:val="hu-HU"/>
        </w:rPr>
        <w:t xml:space="preserve">The </w:t>
      </w:r>
      <w:proofErr w:type="spellStart"/>
      <w:r w:rsidRPr="00221EBE">
        <w:rPr>
          <w:lang w:val="hu-HU"/>
        </w:rPr>
        <w:t>examination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board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will</w:t>
      </w:r>
      <w:proofErr w:type="spellEnd"/>
      <w:r w:rsidRPr="00221EBE">
        <w:rPr>
          <w:lang w:val="hu-HU"/>
        </w:rPr>
        <w:t xml:space="preserve"> mark </w:t>
      </w:r>
      <w:proofErr w:type="spellStart"/>
      <w:r w:rsidRPr="00221EBE">
        <w:rPr>
          <w:lang w:val="hu-HU"/>
        </w:rPr>
        <w:t>the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theoretical</w:t>
      </w:r>
      <w:proofErr w:type="spellEnd"/>
      <w:r w:rsidRPr="00221EBE">
        <w:rPr>
          <w:lang w:val="hu-HU"/>
        </w:rPr>
        <w:t xml:space="preserve"> and </w:t>
      </w:r>
      <w:proofErr w:type="spellStart"/>
      <w:r w:rsidRPr="00221EBE">
        <w:rPr>
          <w:lang w:val="hu-HU"/>
        </w:rPr>
        <w:t>dissertation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parts</w:t>
      </w:r>
      <w:proofErr w:type="spellEnd"/>
      <w:r w:rsidRPr="00221EBE">
        <w:rPr>
          <w:lang w:val="hu-HU"/>
        </w:rPr>
        <w:t xml:space="preserve"> of </w:t>
      </w:r>
      <w:proofErr w:type="spellStart"/>
      <w:r w:rsidRPr="00221EBE">
        <w:rPr>
          <w:lang w:val="hu-HU"/>
        </w:rPr>
        <w:t>the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examination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separately</w:t>
      </w:r>
      <w:proofErr w:type="spellEnd"/>
      <w:r w:rsidRPr="00221EBE">
        <w:rPr>
          <w:lang w:val="hu-HU"/>
        </w:rPr>
        <w:t xml:space="preserve">. </w:t>
      </w:r>
    </w:p>
    <w:p w14:paraId="22EF0999" w14:textId="77777777" w:rsidR="00DD1E3A" w:rsidRPr="00221EBE" w:rsidRDefault="00DD1E3A" w:rsidP="00DD1E3A">
      <w:pPr>
        <w:jc w:val="both"/>
        <w:rPr>
          <w:lang w:val="hu-HU"/>
        </w:rPr>
      </w:pPr>
    </w:p>
    <w:p w14:paraId="474FF724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7) </w:t>
      </w:r>
      <w:r w:rsidRPr="00221EBE">
        <w:rPr>
          <w:lang w:val="hu-HU"/>
        </w:rPr>
        <w:t xml:space="preserve">A </w:t>
      </w:r>
      <w:proofErr w:type="spellStart"/>
      <w:r w:rsidRPr="00221EBE">
        <w:rPr>
          <w:lang w:val="hu-HU"/>
        </w:rPr>
        <w:t>pass</w:t>
      </w:r>
      <w:proofErr w:type="spellEnd"/>
      <w:r w:rsidRPr="00221EBE">
        <w:rPr>
          <w:lang w:val="hu-HU"/>
        </w:rPr>
        <w:t xml:space="preserve"> mark is </w:t>
      </w:r>
      <w:proofErr w:type="spellStart"/>
      <w:r w:rsidRPr="00221EBE">
        <w:rPr>
          <w:lang w:val="hu-HU"/>
        </w:rPr>
        <w:t>awarded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if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the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doctoral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candidate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achieves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at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least</w:t>
      </w:r>
      <w:proofErr w:type="spellEnd"/>
      <w:r w:rsidRPr="00221EBE">
        <w:rPr>
          <w:lang w:val="hu-HU"/>
        </w:rPr>
        <w:t xml:space="preserve"> 60% of </w:t>
      </w:r>
      <w:proofErr w:type="spellStart"/>
      <w:r w:rsidRPr="00221EBE">
        <w:rPr>
          <w:lang w:val="hu-HU"/>
        </w:rPr>
        <w:t>the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points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available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for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both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the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theoretical</w:t>
      </w:r>
      <w:proofErr w:type="spellEnd"/>
      <w:r w:rsidRPr="00221EBE">
        <w:rPr>
          <w:lang w:val="hu-HU"/>
        </w:rPr>
        <w:t xml:space="preserve"> part and </w:t>
      </w:r>
      <w:proofErr w:type="spellStart"/>
      <w:r w:rsidRPr="00221EBE">
        <w:rPr>
          <w:lang w:val="hu-HU"/>
        </w:rPr>
        <w:t>the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report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on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academic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progress</w:t>
      </w:r>
      <w:proofErr w:type="spellEnd"/>
      <w:r w:rsidRPr="00221EBE">
        <w:rPr>
          <w:lang w:val="hu-HU"/>
        </w:rPr>
        <w:t xml:space="preserve">. The </w:t>
      </w:r>
      <w:proofErr w:type="spellStart"/>
      <w:r w:rsidRPr="00221EBE">
        <w:rPr>
          <w:lang w:val="hu-HU"/>
        </w:rPr>
        <w:t>aggregate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result</w:t>
      </w:r>
      <w:proofErr w:type="spellEnd"/>
      <w:r w:rsidRPr="00221EBE">
        <w:rPr>
          <w:lang w:val="hu-HU"/>
        </w:rPr>
        <w:t xml:space="preserve"> of </w:t>
      </w:r>
      <w:proofErr w:type="spellStart"/>
      <w:r w:rsidRPr="00221EBE">
        <w:rPr>
          <w:lang w:val="hu-HU"/>
        </w:rPr>
        <w:t>the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complex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examination</w:t>
      </w:r>
      <w:proofErr w:type="spellEnd"/>
      <w:r w:rsidRPr="00221EBE">
        <w:rPr>
          <w:lang w:val="hu-HU"/>
        </w:rPr>
        <w:t xml:space="preserve"> is </w:t>
      </w:r>
      <w:proofErr w:type="spellStart"/>
      <w:r w:rsidRPr="00221EBE">
        <w:rPr>
          <w:lang w:val="hu-HU"/>
        </w:rPr>
        <w:t>the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arithmetical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average</w:t>
      </w:r>
      <w:proofErr w:type="spellEnd"/>
      <w:r w:rsidRPr="00221EBE">
        <w:rPr>
          <w:lang w:val="hu-HU"/>
        </w:rPr>
        <w:t xml:space="preserve"> of </w:t>
      </w:r>
      <w:proofErr w:type="spellStart"/>
      <w:r w:rsidRPr="00221EBE">
        <w:rPr>
          <w:lang w:val="hu-HU"/>
        </w:rPr>
        <w:t>the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percentages</w:t>
      </w:r>
      <w:proofErr w:type="spellEnd"/>
      <w:r w:rsidRPr="00221EBE">
        <w:rPr>
          <w:lang w:val="hu-HU"/>
        </w:rPr>
        <w:t xml:space="preserve"> of </w:t>
      </w:r>
      <w:proofErr w:type="spellStart"/>
      <w:r w:rsidRPr="00221EBE">
        <w:rPr>
          <w:lang w:val="hu-HU"/>
        </w:rPr>
        <w:t>the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two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parts</w:t>
      </w:r>
      <w:proofErr w:type="spellEnd"/>
      <w:r w:rsidRPr="00221EBE">
        <w:rPr>
          <w:lang w:val="hu-HU"/>
        </w:rPr>
        <w:t xml:space="preserve"> of </w:t>
      </w:r>
      <w:proofErr w:type="spellStart"/>
      <w:r w:rsidRPr="00221EBE">
        <w:rPr>
          <w:lang w:val="hu-HU"/>
        </w:rPr>
        <w:t>the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examination</w:t>
      </w:r>
      <w:proofErr w:type="spellEnd"/>
      <w:r w:rsidRPr="00221EBE">
        <w:rPr>
          <w:lang w:val="hu-HU"/>
        </w:rPr>
        <w:t xml:space="preserve">.  The </w:t>
      </w:r>
      <w:proofErr w:type="spellStart"/>
      <w:r w:rsidRPr="00221EBE">
        <w:rPr>
          <w:lang w:val="hu-HU"/>
        </w:rPr>
        <w:t>result</w:t>
      </w:r>
      <w:proofErr w:type="spellEnd"/>
      <w:r w:rsidRPr="00221EBE">
        <w:rPr>
          <w:lang w:val="hu-HU"/>
        </w:rPr>
        <w:t xml:space="preserve"> of </w:t>
      </w:r>
      <w:proofErr w:type="spellStart"/>
      <w:r w:rsidRPr="00221EBE">
        <w:rPr>
          <w:lang w:val="hu-HU"/>
        </w:rPr>
        <w:t>the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exam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shall</w:t>
      </w:r>
      <w:proofErr w:type="spellEnd"/>
      <w:r w:rsidRPr="00221EBE">
        <w:rPr>
          <w:lang w:val="hu-HU"/>
        </w:rPr>
        <w:t xml:space="preserve"> be </w:t>
      </w:r>
      <w:proofErr w:type="spellStart"/>
      <w:r w:rsidRPr="00221EBE">
        <w:rPr>
          <w:lang w:val="hu-HU"/>
        </w:rPr>
        <w:t>announced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on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the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day</w:t>
      </w:r>
      <w:proofErr w:type="spellEnd"/>
      <w:r w:rsidRPr="00221EBE">
        <w:rPr>
          <w:lang w:val="hu-HU"/>
        </w:rPr>
        <w:t xml:space="preserve"> of </w:t>
      </w:r>
      <w:proofErr w:type="spellStart"/>
      <w:r w:rsidRPr="00221EBE">
        <w:rPr>
          <w:lang w:val="hu-HU"/>
        </w:rPr>
        <w:t>the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oral</w:t>
      </w:r>
      <w:proofErr w:type="spellEnd"/>
      <w:r w:rsidRPr="00221EBE">
        <w:rPr>
          <w:lang w:val="hu-HU"/>
        </w:rPr>
        <w:t xml:space="preserve"> </w:t>
      </w:r>
      <w:proofErr w:type="spellStart"/>
      <w:r w:rsidRPr="00221EBE">
        <w:rPr>
          <w:lang w:val="hu-HU"/>
        </w:rPr>
        <w:t>examination</w:t>
      </w:r>
      <w:proofErr w:type="spellEnd"/>
      <w:r w:rsidRPr="00221EBE">
        <w:rPr>
          <w:lang w:val="hu-HU"/>
        </w:rPr>
        <w:t>.</w:t>
      </w:r>
    </w:p>
    <w:p w14:paraId="61C901A2" w14:textId="77777777" w:rsidR="00DD1E3A" w:rsidRPr="00F30CC6" w:rsidRDefault="00DD1E3A" w:rsidP="00DD1E3A">
      <w:pPr>
        <w:rPr>
          <w:lang w:val="hu-HU"/>
        </w:rPr>
      </w:pPr>
    </w:p>
    <w:p w14:paraId="775090B8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8) In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case</w:t>
      </w:r>
      <w:proofErr w:type="spellEnd"/>
      <w:r w:rsidRPr="00F30CC6">
        <w:rPr>
          <w:lang w:val="hu-HU"/>
        </w:rPr>
        <w:t xml:space="preserve"> of a </w:t>
      </w:r>
      <w:proofErr w:type="spellStart"/>
      <w:r w:rsidRPr="00F30CC6">
        <w:rPr>
          <w:lang w:val="hu-HU"/>
        </w:rPr>
        <w:t>failed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theoretical</w:t>
      </w:r>
      <w:proofErr w:type="spellEnd"/>
      <w:r w:rsidRPr="00F30CC6">
        <w:rPr>
          <w:lang w:val="hu-HU"/>
        </w:rPr>
        <w:t xml:space="preserve"> part A,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candidate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may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retake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examination</w:t>
      </w:r>
      <w:proofErr w:type="spellEnd"/>
      <w:r w:rsidRPr="00F30CC6">
        <w:rPr>
          <w:lang w:val="hu-HU"/>
        </w:rPr>
        <w:t xml:space="preserve"> in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topic</w:t>
      </w:r>
      <w:proofErr w:type="spellEnd"/>
      <w:r w:rsidRPr="00F30CC6">
        <w:rPr>
          <w:lang w:val="hu-HU"/>
        </w:rPr>
        <w:t xml:space="preserve">(s) </w:t>
      </w:r>
      <w:proofErr w:type="spellStart"/>
      <w:r w:rsidRPr="00F30CC6">
        <w:rPr>
          <w:lang w:val="hu-HU"/>
        </w:rPr>
        <w:t>not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passed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on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one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further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occasion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during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examination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period</w:t>
      </w:r>
      <w:proofErr w:type="spellEnd"/>
      <w:r w:rsidRPr="00F30CC6">
        <w:rPr>
          <w:lang w:val="hu-HU"/>
        </w:rPr>
        <w:t xml:space="preserve">. The </w:t>
      </w:r>
      <w:proofErr w:type="spellStart"/>
      <w:r w:rsidRPr="00F30CC6">
        <w:rPr>
          <w:lang w:val="hu-HU"/>
        </w:rPr>
        <w:t>dissertation</w:t>
      </w:r>
      <w:proofErr w:type="spellEnd"/>
      <w:r w:rsidRPr="00F30CC6">
        <w:rPr>
          <w:lang w:val="hu-HU"/>
        </w:rPr>
        <w:t xml:space="preserve"> part B of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examination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may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not</w:t>
      </w:r>
      <w:proofErr w:type="spellEnd"/>
      <w:r w:rsidRPr="00F30CC6">
        <w:rPr>
          <w:lang w:val="hu-HU"/>
        </w:rPr>
        <w:t xml:space="preserve"> be </w:t>
      </w:r>
      <w:proofErr w:type="spellStart"/>
      <w:r w:rsidRPr="00F30CC6">
        <w:rPr>
          <w:lang w:val="hu-HU"/>
        </w:rPr>
        <w:t>repeated</w:t>
      </w:r>
      <w:proofErr w:type="spellEnd"/>
      <w:r w:rsidRPr="00F30CC6">
        <w:rPr>
          <w:lang w:val="hu-HU"/>
        </w:rPr>
        <w:t xml:space="preserve"> in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event</w:t>
      </w:r>
      <w:proofErr w:type="spellEnd"/>
      <w:r w:rsidRPr="00F30CC6">
        <w:rPr>
          <w:lang w:val="hu-HU"/>
        </w:rPr>
        <w:t xml:space="preserve"> of </w:t>
      </w:r>
      <w:proofErr w:type="spellStart"/>
      <w:r w:rsidRPr="00F30CC6">
        <w:rPr>
          <w:lang w:val="hu-HU"/>
        </w:rPr>
        <w:t>failure</w:t>
      </w:r>
      <w:proofErr w:type="spellEnd"/>
      <w:r w:rsidRPr="00F30CC6">
        <w:rPr>
          <w:lang w:val="hu-HU"/>
        </w:rPr>
        <w:t>.</w:t>
      </w:r>
    </w:p>
    <w:p w14:paraId="68CCE01F" w14:textId="77777777" w:rsidR="00DD1E3A" w:rsidRPr="00F30CC6" w:rsidRDefault="00DD1E3A" w:rsidP="00DD1E3A">
      <w:pPr>
        <w:rPr>
          <w:i/>
          <w:lang w:val="hu-HU"/>
        </w:rPr>
      </w:pPr>
    </w:p>
    <w:p w14:paraId="16BEFA14" w14:textId="77777777" w:rsidR="00DD1E3A" w:rsidRPr="00F30CC6" w:rsidRDefault="00DD1E3A" w:rsidP="00DD1E3A">
      <w:pPr>
        <w:rPr>
          <w:i/>
          <w:lang w:val="hu-HU"/>
        </w:rPr>
      </w:pPr>
    </w:p>
    <w:p w14:paraId="378C8B90" w14:textId="77777777" w:rsidR="00DD1E3A" w:rsidRPr="00F30CC6" w:rsidRDefault="00DD1E3A" w:rsidP="00DD1E3A">
      <w:pPr>
        <w:rPr>
          <w:rFonts w:cs="Calibri"/>
          <w:b/>
          <w:lang w:val="hu-HU"/>
        </w:rPr>
      </w:pPr>
      <w:r w:rsidRPr="00F30CC6">
        <w:rPr>
          <w:rFonts w:cs="Calibri"/>
          <w:b/>
          <w:lang w:val="hu-HU"/>
        </w:rPr>
        <w:t xml:space="preserve">List of </w:t>
      </w:r>
      <w:proofErr w:type="spellStart"/>
      <w:r w:rsidRPr="00F30CC6">
        <w:rPr>
          <w:rFonts w:cs="Calibri"/>
          <w:b/>
          <w:lang w:val="hu-HU"/>
        </w:rPr>
        <w:t>topics</w:t>
      </w:r>
      <w:proofErr w:type="spellEnd"/>
      <w:r w:rsidRPr="00F30CC6">
        <w:rPr>
          <w:rFonts w:cs="Calibri"/>
          <w:b/>
          <w:lang w:val="hu-HU"/>
        </w:rPr>
        <w:t xml:space="preserve"> </w:t>
      </w:r>
      <w:proofErr w:type="spellStart"/>
      <w:r w:rsidRPr="00F30CC6">
        <w:rPr>
          <w:rFonts w:cs="Calibri"/>
          <w:b/>
          <w:lang w:val="hu-HU"/>
        </w:rPr>
        <w:t>covered</w:t>
      </w:r>
      <w:proofErr w:type="spellEnd"/>
      <w:r w:rsidRPr="00F30CC6">
        <w:rPr>
          <w:rFonts w:cs="Calibri"/>
          <w:b/>
          <w:lang w:val="hu-HU"/>
        </w:rPr>
        <w:t xml:space="preserve"> in </w:t>
      </w:r>
      <w:proofErr w:type="spellStart"/>
      <w:r w:rsidRPr="00F30CC6">
        <w:rPr>
          <w:rFonts w:cs="Calibri"/>
          <w:b/>
          <w:lang w:val="hu-HU"/>
        </w:rPr>
        <w:t>the</w:t>
      </w:r>
      <w:proofErr w:type="spellEnd"/>
      <w:r w:rsidRPr="00F30CC6">
        <w:rPr>
          <w:rFonts w:cs="Calibri"/>
          <w:b/>
          <w:lang w:val="hu-HU"/>
        </w:rPr>
        <w:t xml:space="preserve"> </w:t>
      </w:r>
      <w:proofErr w:type="spellStart"/>
      <w:r w:rsidRPr="00F30CC6">
        <w:rPr>
          <w:rFonts w:cs="Calibri"/>
          <w:b/>
          <w:lang w:val="hu-HU"/>
        </w:rPr>
        <w:t>theoretical</w:t>
      </w:r>
      <w:proofErr w:type="spellEnd"/>
      <w:r w:rsidRPr="00F30CC6">
        <w:rPr>
          <w:rFonts w:cs="Calibri"/>
          <w:b/>
          <w:lang w:val="hu-HU"/>
        </w:rPr>
        <w:t xml:space="preserve"> part A of </w:t>
      </w:r>
      <w:proofErr w:type="spellStart"/>
      <w:r w:rsidRPr="00F30CC6">
        <w:rPr>
          <w:rFonts w:cs="Calibri"/>
          <w:b/>
          <w:lang w:val="hu-HU"/>
        </w:rPr>
        <w:t>the</w:t>
      </w:r>
      <w:proofErr w:type="spellEnd"/>
      <w:r w:rsidRPr="00F30CC6">
        <w:rPr>
          <w:rFonts w:cs="Calibri"/>
          <w:b/>
          <w:lang w:val="hu-HU"/>
        </w:rPr>
        <w:t xml:space="preserve"> </w:t>
      </w:r>
      <w:proofErr w:type="spellStart"/>
      <w:r w:rsidRPr="00F30CC6">
        <w:rPr>
          <w:rFonts w:cs="Calibri"/>
          <w:b/>
          <w:lang w:val="hu-HU"/>
        </w:rPr>
        <w:t>complex</w:t>
      </w:r>
      <w:proofErr w:type="spellEnd"/>
      <w:r w:rsidRPr="00F30CC6">
        <w:rPr>
          <w:rFonts w:cs="Calibri"/>
          <w:b/>
          <w:lang w:val="hu-HU"/>
        </w:rPr>
        <w:t xml:space="preserve"> </w:t>
      </w:r>
      <w:proofErr w:type="spellStart"/>
      <w:r w:rsidRPr="00F30CC6">
        <w:rPr>
          <w:rFonts w:cs="Calibri"/>
          <w:b/>
          <w:lang w:val="hu-HU"/>
        </w:rPr>
        <w:t>exam</w:t>
      </w:r>
      <w:proofErr w:type="spellEnd"/>
    </w:p>
    <w:p w14:paraId="25D2D2EE" w14:textId="77777777" w:rsidR="00DD1E3A" w:rsidRPr="00F30CC6" w:rsidRDefault="00DD1E3A" w:rsidP="00DD1E3A">
      <w:pPr>
        <w:rPr>
          <w:rFonts w:cs="Calibri"/>
          <w:i/>
          <w:lang w:val="hu-HU"/>
        </w:rPr>
      </w:pPr>
    </w:p>
    <w:p w14:paraId="23F2B01B" w14:textId="77777777" w:rsidR="00DD1E3A" w:rsidRPr="00F30CC6" w:rsidRDefault="00DD1E3A" w:rsidP="00DD1E3A">
      <w:pPr>
        <w:rPr>
          <w:rFonts w:cs="Calibri"/>
          <w:lang w:val="hu-HU"/>
        </w:rPr>
      </w:pPr>
      <w:r w:rsidRPr="00F30CC6">
        <w:rPr>
          <w:rFonts w:cs="Calibri"/>
          <w:lang w:val="hu-HU"/>
        </w:rPr>
        <w:t xml:space="preserve">1. </w:t>
      </w:r>
      <w:proofErr w:type="spellStart"/>
      <w:r w:rsidRPr="00F30CC6">
        <w:rPr>
          <w:rFonts w:cs="Calibri"/>
          <w:lang w:val="hu-HU"/>
        </w:rPr>
        <w:t>Theories</w:t>
      </w:r>
      <w:proofErr w:type="spellEnd"/>
      <w:r w:rsidRPr="00F30CC6">
        <w:rPr>
          <w:rFonts w:cs="Calibri"/>
          <w:lang w:val="hu-HU"/>
        </w:rPr>
        <w:t xml:space="preserve"> of International Relations</w:t>
      </w:r>
    </w:p>
    <w:p w14:paraId="305AC5C4" w14:textId="77777777" w:rsidR="00DD1E3A" w:rsidRPr="00F30CC6" w:rsidRDefault="00DD1E3A" w:rsidP="00DD1E3A">
      <w:pPr>
        <w:rPr>
          <w:rFonts w:cs="Calibri"/>
          <w:lang w:val="hu-HU"/>
        </w:rPr>
      </w:pPr>
      <w:r w:rsidRPr="00F30CC6">
        <w:rPr>
          <w:rFonts w:cs="Calibri"/>
          <w:lang w:val="hu-HU"/>
        </w:rPr>
        <w:t xml:space="preserve">2. </w:t>
      </w:r>
      <w:proofErr w:type="spellStart"/>
      <w:r w:rsidRPr="00F30CC6">
        <w:rPr>
          <w:rFonts w:cs="Calibri"/>
          <w:lang w:val="hu-HU"/>
        </w:rPr>
        <w:t>Critical</w:t>
      </w:r>
      <w:proofErr w:type="spellEnd"/>
      <w:r w:rsidRPr="00F30CC6">
        <w:rPr>
          <w:rFonts w:cs="Calibri"/>
          <w:lang w:val="hu-HU"/>
        </w:rPr>
        <w:t xml:space="preserve"> </w:t>
      </w:r>
      <w:proofErr w:type="spellStart"/>
      <w:r w:rsidRPr="00F30CC6">
        <w:rPr>
          <w:rFonts w:cs="Calibri"/>
          <w:lang w:val="hu-HU"/>
        </w:rPr>
        <w:t>Geopolitics</w:t>
      </w:r>
      <w:proofErr w:type="spellEnd"/>
    </w:p>
    <w:p w14:paraId="2561AE65" w14:textId="77777777" w:rsidR="00DD1E3A" w:rsidRPr="00F30CC6" w:rsidRDefault="00DD1E3A" w:rsidP="00DD1E3A">
      <w:pPr>
        <w:rPr>
          <w:rFonts w:cs="Calibri"/>
          <w:lang w:val="hu-HU"/>
        </w:rPr>
      </w:pPr>
      <w:r w:rsidRPr="00F30CC6">
        <w:rPr>
          <w:rFonts w:cs="Calibri"/>
          <w:lang w:val="hu-HU"/>
        </w:rPr>
        <w:t xml:space="preserve">3. </w:t>
      </w:r>
      <w:proofErr w:type="spellStart"/>
      <w:r w:rsidRPr="00F30CC6">
        <w:rPr>
          <w:rFonts w:cs="Calibri"/>
          <w:lang w:val="hu-HU"/>
        </w:rPr>
        <w:t>Globalization</w:t>
      </w:r>
      <w:proofErr w:type="spellEnd"/>
    </w:p>
    <w:p w14:paraId="2F6C2964" w14:textId="77777777" w:rsidR="00DD1E3A" w:rsidRPr="00F30CC6" w:rsidRDefault="00DD1E3A" w:rsidP="00DD1E3A">
      <w:pPr>
        <w:rPr>
          <w:rFonts w:cs="Calibri"/>
          <w:lang w:val="hu-HU"/>
        </w:rPr>
      </w:pPr>
      <w:r w:rsidRPr="00F30CC6">
        <w:rPr>
          <w:rFonts w:cs="Calibri"/>
          <w:lang w:val="hu-HU"/>
        </w:rPr>
        <w:t xml:space="preserve">4. The </w:t>
      </w:r>
      <w:proofErr w:type="spellStart"/>
      <w:r w:rsidRPr="00F30CC6">
        <w:rPr>
          <w:rFonts w:cs="Calibri"/>
          <w:lang w:val="hu-HU"/>
        </w:rPr>
        <w:t>Political</w:t>
      </w:r>
      <w:proofErr w:type="spellEnd"/>
      <w:r w:rsidRPr="00F30CC6">
        <w:rPr>
          <w:rFonts w:cs="Calibri"/>
          <w:lang w:val="hu-HU"/>
        </w:rPr>
        <w:t xml:space="preserve"> </w:t>
      </w:r>
      <w:proofErr w:type="spellStart"/>
      <w:r w:rsidRPr="00F30CC6">
        <w:rPr>
          <w:rFonts w:cs="Calibri"/>
          <w:lang w:val="hu-HU"/>
        </w:rPr>
        <w:t>Economy</w:t>
      </w:r>
      <w:proofErr w:type="spellEnd"/>
      <w:r w:rsidRPr="00F30CC6">
        <w:rPr>
          <w:rFonts w:cs="Calibri"/>
          <w:lang w:val="hu-HU"/>
        </w:rPr>
        <w:t xml:space="preserve"> of </w:t>
      </w:r>
      <w:proofErr w:type="spellStart"/>
      <w:r w:rsidRPr="00F30CC6">
        <w:rPr>
          <w:rFonts w:cs="Calibri"/>
          <w:lang w:val="hu-HU"/>
        </w:rPr>
        <w:t>Inequalities</w:t>
      </w:r>
      <w:proofErr w:type="spellEnd"/>
    </w:p>
    <w:p w14:paraId="637CACDB" w14:textId="77777777" w:rsidR="00DD1E3A" w:rsidRPr="00F30CC6" w:rsidRDefault="00DD1E3A" w:rsidP="00DD1E3A">
      <w:pPr>
        <w:rPr>
          <w:rFonts w:cs="Calibri"/>
          <w:lang w:val="hu-HU"/>
        </w:rPr>
      </w:pPr>
      <w:r w:rsidRPr="00F30CC6">
        <w:rPr>
          <w:rFonts w:cs="Calibri"/>
          <w:lang w:val="hu-HU"/>
        </w:rPr>
        <w:t>5. Global Civil Society</w:t>
      </w:r>
    </w:p>
    <w:p w14:paraId="41002AFF" w14:textId="77777777" w:rsidR="00DD1E3A" w:rsidRPr="00F30CC6" w:rsidRDefault="00DD1E3A" w:rsidP="00DD1E3A">
      <w:pPr>
        <w:rPr>
          <w:rFonts w:cs="Calibri"/>
          <w:lang w:val="hu-HU"/>
        </w:rPr>
      </w:pPr>
      <w:r w:rsidRPr="00F30CC6">
        <w:rPr>
          <w:rFonts w:cs="Calibri"/>
          <w:lang w:val="hu-HU"/>
        </w:rPr>
        <w:t xml:space="preserve">6. </w:t>
      </w:r>
      <w:proofErr w:type="spellStart"/>
      <w:r w:rsidRPr="00F30CC6">
        <w:rPr>
          <w:rFonts w:cs="Calibri"/>
          <w:lang w:val="hu-HU"/>
        </w:rPr>
        <w:t>Development</w:t>
      </w:r>
      <w:proofErr w:type="spellEnd"/>
      <w:r w:rsidRPr="00F30CC6">
        <w:rPr>
          <w:rFonts w:cs="Calibri"/>
          <w:lang w:val="hu-HU"/>
        </w:rPr>
        <w:t xml:space="preserve"> </w:t>
      </w:r>
      <w:proofErr w:type="spellStart"/>
      <w:r w:rsidRPr="00F30CC6">
        <w:rPr>
          <w:rFonts w:cs="Calibri"/>
          <w:lang w:val="hu-HU"/>
        </w:rPr>
        <w:t>Policies</w:t>
      </w:r>
      <w:proofErr w:type="spellEnd"/>
    </w:p>
    <w:p w14:paraId="3E7E3F85" w14:textId="77777777" w:rsidR="00DD1E3A" w:rsidRPr="00F30CC6" w:rsidRDefault="00DD1E3A" w:rsidP="00DD1E3A">
      <w:pPr>
        <w:rPr>
          <w:rFonts w:cs="Calibri"/>
          <w:lang w:val="hu-HU"/>
        </w:rPr>
      </w:pPr>
      <w:r w:rsidRPr="00F30CC6">
        <w:rPr>
          <w:rFonts w:cs="Calibri"/>
          <w:lang w:val="hu-HU"/>
        </w:rPr>
        <w:t xml:space="preserve">7. </w:t>
      </w:r>
      <w:proofErr w:type="spellStart"/>
      <w:r w:rsidRPr="00F30CC6">
        <w:rPr>
          <w:rFonts w:cs="Calibri"/>
          <w:lang w:val="hu-HU"/>
        </w:rPr>
        <w:t>Contemporary</w:t>
      </w:r>
      <w:proofErr w:type="spellEnd"/>
      <w:r w:rsidRPr="00F30CC6">
        <w:rPr>
          <w:rFonts w:cs="Calibri"/>
          <w:lang w:val="hu-HU"/>
        </w:rPr>
        <w:t xml:space="preserve"> International Law</w:t>
      </w:r>
    </w:p>
    <w:p w14:paraId="0C57A4B7" w14:textId="77777777" w:rsidR="00DD1E3A" w:rsidRPr="00F30CC6" w:rsidRDefault="00DD1E3A" w:rsidP="00DD1E3A">
      <w:pPr>
        <w:rPr>
          <w:rFonts w:cs="Calibri"/>
          <w:lang w:val="hu-HU"/>
        </w:rPr>
      </w:pPr>
      <w:r w:rsidRPr="00F30CC6">
        <w:rPr>
          <w:rFonts w:cs="Calibri"/>
          <w:lang w:val="hu-HU"/>
        </w:rPr>
        <w:t xml:space="preserve">8. </w:t>
      </w:r>
      <w:proofErr w:type="spellStart"/>
      <w:r w:rsidRPr="00F30CC6">
        <w:rPr>
          <w:rFonts w:cs="Calibri"/>
          <w:lang w:val="hu-HU"/>
        </w:rPr>
        <w:t>Critical</w:t>
      </w:r>
      <w:proofErr w:type="spellEnd"/>
      <w:r w:rsidRPr="00F30CC6">
        <w:rPr>
          <w:rFonts w:cs="Calibri"/>
          <w:lang w:val="hu-HU"/>
        </w:rPr>
        <w:t xml:space="preserve"> </w:t>
      </w:r>
      <w:proofErr w:type="spellStart"/>
      <w:r w:rsidRPr="00F30CC6">
        <w:rPr>
          <w:rFonts w:cs="Calibri"/>
          <w:lang w:val="hu-HU"/>
        </w:rPr>
        <w:t>Security</w:t>
      </w:r>
      <w:proofErr w:type="spellEnd"/>
      <w:r w:rsidRPr="00F30CC6">
        <w:rPr>
          <w:rFonts w:cs="Calibri"/>
          <w:lang w:val="hu-HU"/>
        </w:rPr>
        <w:t xml:space="preserve"> </w:t>
      </w:r>
      <w:proofErr w:type="spellStart"/>
      <w:r w:rsidRPr="00F30CC6">
        <w:rPr>
          <w:rFonts w:cs="Calibri"/>
          <w:lang w:val="hu-HU"/>
        </w:rPr>
        <w:t>Studies</w:t>
      </w:r>
      <w:proofErr w:type="spellEnd"/>
    </w:p>
    <w:p w14:paraId="1956BA54" w14:textId="77777777" w:rsidR="00DD1E3A" w:rsidRPr="00F30CC6" w:rsidRDefault="00DD1E3A" w:rsidP="00DD1E3A">
      <w:pPr>
        <w:rPr>
          <w:rFonts w:cs="Calibri"/>
          <w:lang w:val="hu-HU"/>
        </w:rPr>
      </w:pPr>
      <w:r w:rsidRPr="00F30CC6">
        <w:rPr>
          <w:rFonts w:cs="Calibri"/>
          <w:lang w:val="hu-HU"/>
        </w:rPr>
        <w:t xml:space="preserve">9. </w:t>
      </w:r>
      <w:proofErr w:type="spellStart"/>
      <w:r w:rsidRPr="00F30CC6">
        <w:rPr>
          <w:rFonts w:cs="Calibri"/>
          <w:lang w:val="hu-HU"/>
        </w:rPr>
        <w:t>Societies</w:t>
      </w:r>
      <w:proofErr w:type="spellEnd"/>
      <w:r w:rsidRPr="00F30CC6">
        <w:rPr>
          <w:rFonts w:cs="Calibri"/>
          <w:lang w:val="hu-HU"/>
        </w:rPr>
        <w:t xml:space="preserve"> and </w:t>
      </w:r>
      <w:proofErr w:type="spellStart"/>
      <w:r w:rsidRPr="00F30CC6">
        <w:rPr>
          <w:rFonts w:cs="Calibri"/>
          <w:lang w:val="hu-HU"/>
        </w:rPr>
        <w:t>Regimes</w:t>
      </w:r>
      <w:proofErr w:type="spellEnd"/>
      <w:r w:rsidRPr="00F30CC6">
        <w:rPr>
          <w:rFonts w:cs="Calibri"/>
          <w:lang w:val="hu-HU"/>
        </w:rPr>
        <w:t xml:space="preserve"> in </w:t>
      </w:r>
      <w:proofErr w:type="spellStart"/>
      <w:r w:rsidRPr="00F30CC6">
        <w:rPr>
          <w:rFonts w:cs="Calibri"/>
          <w:lang w:val="hu-HU"/>
        </w:rPr>
        <w:t>Transition</w:t>
      </w:r>
      <w:proofErr w:type="spellEnd"/>
    </w:p>
    <w:p w14:paraId="2F36E4AF" w14:textId="77777777" w:rsidR="00DD1E3A" w:rsidRPr="00F30CC6" w:rsidRDefault="00DD1E3A" w:rsidP="00DD1E3A">
      <w:pPr>
        <w:rPr>
          <w:rFonts w:cs="Calibri"/>
          <w:lang w:val="hu-HU"/>
        </w:rPr>
      </w:pPr>
      <w:r w:rsidRPr="00F30CC6">
        <w:rPr>
          <w:rFonts w:cs="Calibri"/>
          <w:lang w:val="hu-HU"/>
        </w:rPr>
        <w:t>10. IR-</w:t>
      </w:r>
      <w:proofErr w:type="spellStart"/>
      <w:r w:rsidRPr="00F30CC6">
        <w:rPr>
          <w:rFonts w:cs="Calibri"/>
          <w:lang w:val="hu-HU"/>
        </w:rPr>
        <w:t>Specific</w:t>
      </w:r>
      <w:proofErr w:type="spellEnd"/>
      <w:r w:rsidRPr="00F30CC6">
        <w:rPr>
          <w:rFonts w:cs="Calibri"/>
          <w:lang w:val="hu-HU"/>
        </w:rPr>
        <w:t xml:space="preserve"> Research </w:t>
      </w:r>
      <w:proofErr w:type="spellStart"/>
      <w:r w:rsidRPr="00F30CC6">
        <w:rPr>
          <w:rFonts w:cs="Calibri"/>
          <w:lang w:val="hu-HU"/>
        </w:rPr>
        <w:t>Methodologies</w:t>
      </w:r>
      <w:proofErr w:type="spellEnd"/>
    </w:p>
    <w:p w14:paraId="67EFE1F1" w14:textId="77777777" w:rsidR="00DD1E3A" w:rsidRPr="00F30CC6" w:rsidRDefault="00DD1E3A" w:rsidP="00DD1E3A">
      <w:pPr>
        <w:rPr>
          <w:lang w:val="hu-HU"/>
        </w:rPr>
      </w:pPr>
    </w:p>
    <w:p w14:paraId="78BBC89E" w14:textId="77777777" w:rsidR="00DD1E3A" w:rsidRPr="00F30CC6" w:rsidRDefault="00DD1E3A" w:rsidP="00DD1E3A">
      <w:pPr>
        <w:rPr>
          <w:rFonts w:cs="Calibri"/>
          <w:b/>
          <w:lang w:val="hu-HU"/>
        </w:rPr>
      </w:pPr>
      <w:proofErr w:type="spellStart"/>
      <w:r w:rsidRPr="00F30CC6">
        <w:rPr>
          <w:rFonts w:cs="Calibri"/>
          <w:b/>
          <w:lang w:val="hu-HU"/>
        </w:rPr>
        <w:t>Recommended</w:t>
      </w:r>
      <w:proofErr w:type="spellEnd"/>
      <w:r w:rsidRPr="00F30CC6">
        <w:rPr>
          <w:rFonts w:cs="Calibri"/>
          <w:b/>
          <w:lang w:val="hu-HU"/>
        </w:rPr>
        <w:t xml:space="preserve"> </w:t>
      </w:r>
      <w:proofErr w:type="spellStart"/>
      <w:r w:rsidRPr="00F30CC6">
        <w:rPr>
          <w:rFonts w:cs="Calibri"/>
          <w:b/>
          <w:lang w:val="hu-HU"/>
        </w:rPr>
        <w:t>literature</w:t>
      </w:r>
      <w:proofErr w:type="spellEnd"/>
    </w:p>
    <w:p w14:paraId="570C4F15" w14:textId="77777777" w:rsidR="00DD1E3A" w:rsidRPr="00F30CC6" w:rsidRDefault="00DD1E3A" w:rsidP="00DD1E3A">
      <w:pPr>
        <w:rPr>
          <w:lang w:val="hu-HU"/>
        </w:rPr>
      </w:pPr>
    </w:p>
    <w:p w14:paraId="0E42B1DF" w14:textId="77777777" w:rsidR="00DD1E3A" w:rsidRPr="00F30CC6" w:rsidRDefault="00DD1E3A" w:rsidP="00DD1E3A">
      <w:pPr>
        <w:rPr>
          <w:rFonts w:cs="Calibri"/>
          <w:b/>
          <w:lang w:val="hu-HU"/>
        </w:rPr>
      </w:pPr>
      <w:r w:rsidRPr="00F30CC6">
        <w:rPr>
          <w:rFonts w:cs="Calibri"/>
          <w:b/>
          <w:lang w:val="hu-HU"/>
        </w:rPr>
        <w:t xml:space="preserve">1.) </w:t>
      </w:r>
      <w:proofErr w:type="spellStart"/>
      <w:r w:rsidRPr="00F30CC6">
        <w:rPr>
          <w:rFonts w:cs="Calibri"/>
          <w:b/>
          <w:lang w:val="hu-HU"/>
        </w:rPr>
        <w:t>Theories</w:t>
      </w:r>
      <w:proofErr w:type="spellEnd"/>
      <w:r w:rsidRPr="00F30CC6">
        <w:rPr>
          <w:rFonts w:cs="Calibri"/>
          <w:b/>
          <w:lang w:val="hu-HU"/>
        </w:rPr>
        <w:t xml:space="preserve"> of International Relations</w:t>
      </w:r>
    </w:p>
    <w:p w14:paraId="2FAE784D" w14:textId="77777777" w:rsidR="00DD1E3A" w:rsidRPr="00F30CC6" w:rsidRDefault="00DD1E3A" w:rsidP="00DD1E3A">
      <w:pPr>
        <w:ind w:left="708"/>
        <w:rPr>
          <w:rFonts w:cs="Calibri"/>
          <w:sz w:val="20"/>
          <w:szCs w:val="20"/>
          <w:lang w:val="hu-HU"/>
        </w:rPr>
      </w:pPr>
      <w:r w:rsidRPr="00F30CC6">
        <w:rPr>
          <w:rFonts w:cs="Calibri"/>
          <w:sz w:val="20"/>
          <w:szCs w:val="20"/>
          <w:lang w:val="hu-HU"/>
        </w:rPr>
        <w:t xml:space="preserve">Walt, Stephen M. (1998): International Relations: </w:t>
      </w:r>
      <w:proofErr w:type="spellStart"/>
      <w:r w:rsidRPr="00F30CC6">
        <w:rPr>
          <w:rFonts w:cs="Calibri"/>
          <w:sz w:val="20"/>
          <w:szCs w:val="20"/>
          <w:lang w:val="hu-HU"/>
        </w:rPr>
        <w:t>One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 World, </w:t>
      </w:r>
      <w:proofErr w:type="spellStart"/>
      <w:r w:rsidRPr="00F30CC6">
        <w:rPr>
          <w:rFonts w:cs="Calibri"/>
          <w:sz w:val="20"/>
          <w:szCs w:val="20"/>
          <w:lang w:val="hu-HU"/>
        </w:rPr>
        <w:t>Many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 </w:t>
      </w:r>
      <w:proofErr w:type="spellStart"/>
      <w:r w:rsidRPr="00F30CC6">
        <w:rPr>
          <w:rFonts w:cs="Calibri"/>
          <w:sz w:val="20"/>
          <w:szCs w:val="20"/>
          <w:lang w:val="hu-HU"/>
        </w:rPr>
        <w:t>Theories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. </w:t>
      </w:r>
      <w:proofErr w:type="spellStart"/>
      <w:r w:rsidRPr="00F30CC6">
        <w:rPr>
          <w:rFonts w:cs="Calibri"/>
          <w:i/>
          <w:iCs/>
          <w:sz w:val="20"/>
          <w:szCs w:val="20"/>
          <w:lang w:val="hu-HU"/>
        </w:rPr>
        <w:t>Foreign</w:t>
      </w:r>
      <w:proofErr w:type="spellEnd"/>
      <w:r w:rsidRPr="00F30CC6">
        <w:rPr>
          <w:rFonts w:cs="Calibri"/>
          <w:i/>
          <w:iCs/>
          <w:sz w:val="20"/>
          <w:szCs w:val="20"/>
          <w:lang w:val="hu-HU"/>
        </w:rPr>
        <w:t xml:space="preserve"> Policy</w:t>
      </w:r>
      <w:r w:rsidRPr="00F30CC6">
        <w:rPr>
          <w:rFonts w:cs="Calibri"/>
          <w:sz w:val="20"/>
          <w:szCs w:val="20"/>
          <w:lang w:val="hu-HU"/>
        </w:rPr>
        <w:t xml:space="preserve">, No. 110, </w:t>
      </w:r>
      <w:proofErr w:type="spellStart"/>
      <w:r w:rsidRPr="00F30CC6">
        <w:rPr>
          <w:rFonts w:cs="Calibri"/>
          <w:sz w:val="20"/>
          <w:szCs w:val="20"/>
          <w:lang w:val="hu-HU"/>
        </w:rPr>
        <w:t>Special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 Edition: </w:t>
      </w:r>
      <w:proofErr w:type="spellStart"/>
      <w:r w:rsidRPr="00F30CC6">
        <w:rPr>
          <w:rFonts w:cs="Calibri"/>
          <w:sz w:val="20"/>
          <w:szCs w:val="20"/>
          <w:lang w:val="hu-HU"/>
        </w:rPr>
        <w:t>Frontiers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 of </w:t>
      </w:r>
      <w:proofErr w:type="spellStart"/>
      <w:r w:rsidRPr="00F30CC6">
        <w:rPr>
          <w:rFonts w:cs="Calibri"/>
          <w:sz w:val="20"/>
          <w:szCs w:val="20"/>
          <w:lang w:val="hu-HU"/>
        </w:rPr>
        <w:t>Knowledge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, pp. 29-46. </w:t>
      </w:r>
      <w:proofErr w:type="spellStart"/>
      <w:r w:rsidRPr="00F30CC6">
        <w:rPr>
          <w:rFonts w:cs="Calibri"/>
          <w:sz w:val="20"/>
          <w:szCs w:val="20"/>
          <w:lang w:val="hu-HU"/>
        </w:rPr>
        <w:t>Available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 </w:t>
      </w:r>
      <w:proofErr w:type="spellStart"/>
      <w:r w:rsidRPr="00F30CC6">
        <w:rPr>
          <w:rFonts w:cs="Calibri"/>
          <w:sz w:val="20"/>
          <w:szCs w:val="20"/>
          <w:lang w:val="hu-HU"/>
        </w:rPr>
        <w:t>at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: </w:t>
      </w:r>
      <w:proofErr w:type="spellStart"/>
      <w:r w:rsidRPr="00F30CC6">
        <w:rPr>
          <w:rFonts w:cs="Calibri"/>
          <w:sz w:val="20"/>
          <w:szCs w:val="20"/>
          <w:lang w:val="hu-HU"/>
        </w:rPr>
        <w:t>Stable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 URL: </w:t>
      </w:r>
      <w:hyperlink r:id="rId19" w:history="1">
        <w:r w:rsidRPr="00F30CC6">
          <w:rPr>
            <w:rStyle w:val="Hiperhivatkozs"/>
            <w:rFonts w:cs="Calibri"/>
            <w:sz w:val="20"/>
            <w:szCs w:val="20"/>
            <w:lang w:val="hu-HU"/>
          </w:rPr>
          <w:t>https://www.jstor.org/stable/1149275</w:t>
        </w:r>
      </w:hyperlink>
      <w:r w:rsidRPr="00F30CC6">
        <w:rPr>
          <w:rFonts w:cs="Calibri"/>
          <w:sz w:val="20"/>
          <w:szCs w:val="20"/>
          <w:lang w:val="hu-HU"/>
        </w:rPr>
        <w:t xml:space="preserve">  </w:t>
      </w:r>
    </w:p>
    <w:p w14:paraId="5349F5F7" w14:textId="77777777" w:rsidR="00DD1E3A" w:rsidRPr="00F30CC6" w:rsidRDefault="00DD1E3A" w:rsidP="00DD1E3A">
      <w:pPr>
        <w:ind w:left="708"/>
        <w:rPr>
          <w:rFonts w:cs="Calibri"/>
          <w:sz w:val="20"/>
          <w:szCs w:val="20"/>
          <w:lang w:val="hu-HU"/>
        </w:rPr>
      </w:pPr>
      <w:r w:rsidRPr="00F30CC6">
        <w:rPr>
          <w:rFonts w:cs="Calibri"/>
          <w:sz w:val="20"/>
          <w:szCs w:val="20"/>
          <w:lang w:val="hu-HU"/>
        </w:rPr>
        <w:t xml:space="preserve">Weber, </w:t>
      </w:r>
      <w:proofErr w:type="spellStart"/>
      <w:r w:rsidRPr="00F30CC6">
        <w:rPr>
          <w:rFonts w:cs="Calibri"/>
          <w:sz w:val="20"/>
          <w:szCs w:val="20"/>
          <w:lang w:val="hu-HU"/>
        </w:rPr>
        <w:t>Cynthia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 (2009): </w:t>
      </w:r>
      <w:r w:rsidRPr="00F30CC6">
        <w:rPr>
          <w:rFonts w:cs="Calibri"/>
          <w:i/>
          <w:iCs/>
          <w:sz w:val="20"/>
          <w:szCs w:val="20"/>
          <w:lang w:val="hu-HU"/>
        </w:rPr>
        <w:t xml:space="preserve">International Relations </w:t>
      </w:r>
      <w:proofErr w:type="spellStart"/>
      <w:r w:rsidRPr="00F30CC6">
        <w:rPr>
          <w:rFonts w:cs="Calibri"/>
          <w:i/>
          <w:iCs/>
          <w:sz w:val="20"/>
          <w:szCs w:val="20"/>
          <w:lang w:val="hu-HU"/>
        </w:rPr>
        <w:t>Theory</w:t>
      </w:r>
      <w:proofErr w:type="spellEnd"/>
      <w:r w:rsidRPr="00F30CC6">
        <w:rPr>
          <w:rFonts w:cs="Calibri"/>
          <w:i/>
          <w:iCs/>
          <w:sz w:val="20"/>
          <w:szCs w:val="20"/>
          <w:lang w:val="hu-HU"/>
        </w:rPr>
        <w:t xml:space="preserve">: A </w:t>
      </w:r>
      <w:proofErr w:type="spellStart"/>
      <w:r w:rsidRPr="00F30CC6">
        <w:rPr>
          <w:rFonts w:cs="Calibri"/>
          <w:i/>
          <w:iCs/>
          <w:sz w:val="20"/>
          <w:szCs w:val="20"/>
          <w:lang w:val="hu-HU"/>
        </w:rPr>
        <w:t>critical</w:t>
      </w:r>
      <w:proofErr w:type="spellEnd"/>
      <w:r w:rsidRPr="00F30CC6">
        <w:rPr>
          <w:rFonts w:cs="Calibri"/>
          <w:i/>
          <w:iCs/>
          <w:sz w:val="20"/>
          <w:szCs w:val="20"/>
          <w:lang w:val="hu-HU"/>
        </w:rPr>
        <w:t xml:space="preserve"> </w:t>
      </w:r>
      <w:proofErr w:type="spellStart"/>
      <w:r w:rsidRPr="00F30CC6">
        <w:rPr>
          <w:rFonts w:cs="Calibri"/>
          <w:i/>
          <w:iCs/>
          <w:sz w:val="20"/>
          <w:szCs w:val="20"/>
          <w:lang w:val="hu-HU"/>
        </w:rPr>
        <w:t>introduction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. London – New York: </w:t>
      </w:r>
      <w:proofErr w:type="spellStart"/>
      <w:r w:rsidRPr="00F30CC6">
        <w:rPr>
          <w:rFonts w:cs="Calibri"/>
          <w:sz w:val="20"/>
          <w:szCs w:val="20"/>
          <w:lang w:val="hu-HU"/>
        </w:rPr>
        <w:t>Routledge</w:t>
      </w:r>
      <w:proofErr w:type="spellEnd"/>
      <w:r w:rsidRPr="00F30CC6">
        <w:rPr>
          <w:rFonts w:cs="Calibri"/>
          <w:sz w:val="20"/>
          <w:szCs w:val="20"/>
          <w:lang w:val="hu-HU"/>
        </w:rPr>
        <w:t>.</w:t>
      </w:r>
    </w:p>
    <w:p w14:paraId="576DF652" w14:textId="77777777" w:rsidR="00DD1E3A" w:rsidRPr="00F30CC6" w:rsidRDefault="00DD1E3A" w:rsidP="00DD1E3A">
      <w:pPr>
        <w:ind w:left="708"/>
        <w:rPr>
          <w:rFonts w:cs="Calibri"/>
          <w:sz w:val="20"/>
          <w:szCs w:val="20"/>
          <w:lang w:val="hu-HU"/>
        </w:rPr>
      </w:pPr>
      <w:r w:rsidRPr="00F30CC6">
        <w:rPr>
          <w:rFonts w:cs="Calibri"/>
          <w:sz w:val="20"/>
          <w:szCs w:val="20"/>
          <w:lang w:val="hu-HU"/>
        </w:rPr>
        <w:t xml:space="preserve">Jackson, Robert – </w:t>
      </w:r>
      <w:proofErr w:type="spellStart"/>
      <w:r w:rsidRPr="00F30CC6">
        <w:rPr>
          <w:rFonts w:cs="Calibri"/>
          <w:sz w:val="20"/>
          <w:szCs w:val="20"/>
          <w:lang w:val="hu-HU"/>
        </w:rPr>
        <w:t>Sorensen</w:t>
      </w:r>
      <w:proofErr w:type="spellEnd"/>
      <w:r w:rsidRPr="00F30CC6">
        <w:rPr>
          <w:rFonts w:cs="Calibri"/>
          <w:sz w:val="20"/>
          <w:szCs w:val="20"/>
          <w:lang w:val="hu-HU"/>
        </w:rPr>
        <w:t>, Georg (2013): </w:t>
      </w:r>
      <w:proofErr w:type="spellStart"/>
      <w:r w:rsidRPr="00F30CC6">
        <w:rPr>
          <w:rFonts w:cs="Calibri"/>
          <w:i/>
          <w:iCs/>
          <w:sz w:val="20"/>
          <w:szCs w:val="20"/>
          <w:lang w:val="hu-HU"/>
        </w:rPr>
        <w:t>Introduction</w:t>
      </w:r>
      <w:proofErr w:type="spellEnd"/>
      <w:r w:rsidRPr="00F30CC6">
        <w:rPr>
          <w:rFonts w:cs="Calibri"/>
          <w:i/>
          <w:iCs/>
          <w:sz w:val="20"/>
          <w:szCs w:val="20"/>
          <w:lang w:val="hu-HU"/>
        </w:rPr>
        <w:t> </w:t>
      </w:r>
      <w:proofErr w:type="spellStart"/>
      <w:r w:rsidRPr="00F30CC6">
        <w:rPr>
          <w:rFonts w:cs="Calibri"/>
          <w:i/>
          <w:iCs/>
          <w:sz w:val="20"/>
          <w:szCs w:val="20"/>
          <w:lang w:val="hu-HU"/>
        </w:rPr>
        <w:t>to</w:t>
      </w:r>
      <w:proofErr w:type="spellEnd"/>
      <w:r w:rsidRPr="00F30CC6">
        <w:rPr>
          <w:rFonts w:cs="Calibri"/>
          <w:i/>
          <w:iCs/>
          <w:sz w:val="20"/>
          <w:szCs w:val="20"/>
          <w:lang w:val="hu-HU"/>
        </w:rPr>
        <w:t> International Relations: </w:t>
      </w:r>
      <w:proofErr w:type="spellStart"/>
      <w:r w:rsidRPr="00F30CC6">
        <w:rPr>
          <w:rFonts w:cs="Calibri"/>
          <w:i/>
          <w:iCs/>
          <w:sz w:val="20"/>
          <w:szCs w:val="20"/>
          <w:lang w:val="hu-HU"/>
        </w:rPr>
        <w:t>Theories</w:t>
      </w:r>
      <w:proofErr w:type="spellEnd"/>
      <w:r w:rsidRPr="00F30CC6">
        <w:rPr>
          <w:rFonts w:cs="Calibri"/>
          <w:i/>
          <w:iCs/>
          <w:sz w:val="20"/>
          <w:szCs w:val="20"/>
          <w:lang w:val="hu-HU"/>
        </w:rPr>
        <w:t> and </w:t>
      </w:r>
      <w:proofErr w:type="spellStart"/>
      <w:r w:rsidRPr="00F30CC6">
        <w:rPr>
          <w:rFonts w:cs="Calibri"/>
          <w:i/>
          <w:iCs/>
          <w:sz w:val="20"/>
          <w:szCs w:val="20"/>
          <w:lang w:val="hu-HU"/>
        </w:rPr>
        <w:t>Approaches</w:t>
      </w:r>
      <w:proofErr w:type="spellEnd"/>
      <w:r w:rsidRPr="00F30CC6">
        <w:rPr>
          <w:rFonts w:cs="Calibri"/>
          <w:sz w:val="20"/>
          <w:szCs w:val="20"/>
          <w:lang w:val="hu-HU"/>
        </w:rPr>
        <w:t>. Oxford: Oxford University Press.</w:t>
      </w:r>
    </w:p>
    <w:p w14:paraId="308F8FB7" w14:textId="77777777" w:rsidR="00DD1E3A" w:rsidRPr="00F30CC6" w:rsidRDefault="00DD1E3A" w:rsidP="00DD1E3A">
      <w:pPr>
        <w:rPr>
          <w:rFonts w:cs="Calibri"/>
          <w:sz w:val="20"/>
          <w:szCs w:val="20"/>
          <w:lang w:val="hu-HU"/>
        </w:rPr>
      </w:pPr>
    </w:p>
    <w:p w14:paraId="0E8936DA" w14:textId="77777777" w:rsidR="00DD1E3A" w:rsidRPr="00F30CC6" w:rsidRDefault="00DD1E3A" w:rsidP="00DD1E3A">
      <w:pPr>
        <w:rPr>
          <w:rFonts w:cs="Calibri"/>
          <w:b/>
          <w:lang w:val="hu-HU"/>
        </w:rPr>
      </w:pPr>
      <w:r w:rsidRPr="00F30CC6">
        <w:rPr>
          <w:rFonts w:cs="Calibri"/>
          <w:b/>
          <w:lang w:val="hu-HU"/>
        </w:rPr>
        <w:t xml:space="preserve">2.) </w:t>
      </w:r>
      <w:proofErr w:type="spellStart"/>
      <w:r w:rsidRPr="00F30CC6">
        <w:rPr>
          <w:rFonts w:cs="Calibri"/>
          <w:b/>
          <w:lang w:val="hu-HU"/>
        </w:rPr>
        <w:t>Critical</w:t>
      </w:r>
      <w:proofErr w:type="spellEnd"/>
      <w:r w:rsidRPr="00F30CC6">
        <w:rPr>
          <w:rFonts w:cs="Calibri"/>
          <w:b/>
          <w:lang w:val="hu-HU"/>
        </w:rPr>
        <w:t xml:space="preserve"> </w:t>
      </w:r>
      <w:proofErr w:type="spellStart"/>
      <w:r w:rsidRPr="00F30CC6">
        <w:rPr>
          <w:rFonts w:cs="Calibri"/>
          <w:b/>
          <w:lang w:val="hu-HU"/>
        </w:rPr>
        <w:t>Geopolitics</w:t>
      </w:r>
      <w:proofErr w:type="spellEnd"/>
    </w:p>
    <w:p w14:paraId="4109F4BB" w14:textId="77777777" w:rsidR="00DD1E3A" w:rsidRPr="00F30CC6" w:rsidRDefault="00DD1E3A" w:rsidP="00DD1E3A">
      <w:pPr>
        <w:ind w:left="708"/>
        <w:rPr>
          <w:rFonts w:cs="Calibri"/>
          <w:sz w:val="20"/>
          <w:szCs w:val="20"/>
          <w:lang w:val="hu-HU"/>
        </w:rPr>
      </w:pPr>
      <w:proofErr w:type="spellStart"/>
      <w:r w:rsidRPr="00F30CC6">
        <w:rPr>
          <w:rFonts w:cs="Calibri"/>
          <w:sz w:val="20"/>
          <w:szCs w:val="20"/>
          <w:lang w:val="hu-HU"/>
        </w:rPr>
        <w:t>Agnew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, John (2013): The </w:t>
      </w:r>
      <w:proofErr w:type="spellStart"/>
      <w:r w:rsidRPr="00F30CC6">
        <w:rPr>
          <w:rFonts w:cs="Calibri"/>
          <w:sz w:val="20"/>
          <w:szCs w:val="20"/>
          <w:lang w:val="hu-HU"/>
        </w:rPr>
        <w:t>Origins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 of </w:t>
      </w:r>
      <w:proofErr w:type="spellStart"/>
      <w:r w:rsidRPr="00F30CC6">
        <w:rPr>
          <w:rFonts w:cs="Calibri"/>
          <w:sz w:val="20"/>
          <w:szCs w:val="20"/>
          <w:lang w:val="hu-HU"/>
        </w:rPr>
        <w:t>Critical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 </w:t>
      </w:r>
      <w:proofErr w:type="spellStart"/>
      <w:r w:rsidRPr="00F30CC6">
        <w:rPr>
          <w:rFonts w:cs="Calibri"/>
          <w:sz w:val="20"/>
          <w:szCs w:val="20"/>
          <w:lang w:val="hu-HU"/>
        </w:rPr>
        <w:t>Geopolitics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. In: </w:t>
      </w:r>
      <w:proofErr w:type="spellStart"/>
      <w:r w:rsidRPr="00F30CC6">
        <w:rPr>
          <w:rFonts w:cs="Calibri"/>
          <w:sz w:val="20"/>
          <w:szCs w:val="20"/>
          <w:lang w:val="hu-HU"/>
        </w:rPr>
        <w:t>Dodds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, Klaus – </w:t>
      </w:r>
      <w:proofErr w:type="spellStart"/>
      <w:r w:rsidRPr="00F30CC6">
        <w:rPr>
          <w:rFonts w:cs="Calibri"/>
          <w:sz w:val="20"/>
          <w:szCs w:val="20"/>
          <w:lang w:val="hu-HU"/>
        </w:rPr>
        <w:t>Kuus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, Merje – Sharp, </w:t>
      </w:r>
      <w:proofErr w:type="spellStart"/>
      <w:r w:rsidRPr="00F30CC6">
        <w:rPr>
          <w:rFonts w:cs="Calibri"/>
          <w:sz w:val="20"/>
          <w:szCs w:val="20"/>
          <w:lang w:val="hu-HU"/>
        </w:rPr>
        <w:t>Joanne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 (</w:t>
      </w:r>
      <w:proofErr w:type="spellStart"/>
      <w:r w:rsidRPr="00F30CC6">
        <w:rPr>
          <w:rFonts w:cs="Calibri"/>
          <w:sz w:val="20"/>
          <w:szCs w:val="20"/>
          <w:lang w:val="hu-HU"/>
        </w:rPr>
        <w:t>eds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.): </w:t>
      </w:r>
      <w:r w:rsidRPr="00F30CC6">
        <w:rPr>
          <w:rFonts w:cs="Calibri"/>
          <w:i/>
          <w:sz w:val="20"/>
          <w:szCs w:val="20"/>
          <w:lang w:val="hu-HU"/>
        </w:rPr>
        <w:t xml:space="preserve">The </w:t>
      </w:r>
      <w:proofErr w:type="spellStart"/>
      <w:r w:rsidRPr="00F30CC6">
        <w:rPr>
          <w:rFonts w:cs="Calibri"/>
          <w:i/>
          <w:sz w:val="20"/>
          <w:szCs w:val="20"/>
          <w:lang w:val="hu-HU"/>
        </w:rPr>
        <w:t>Ashgate</w:t>
      </w:r>
      <w:proofErr w:type="spellEnd"/>
      <w:r w:rsidRPr="00F30CC6">
        <w:rPr>
          <w:rFonts w:cs="Calibri"/>
          <w:i/>
          <w:sz w:val="20"/>
          <w:szCs w:val="20"/>
          <w:lang w:val="hu-HU"/>
        </w:rPr>
        <w:t xml:space="preserve"> Research </w:t>
      </w:r>
      <w:proofErr w:type="spellStart"/>
      <w:r w:rsidRPr="00F30CC6">
        <w:rPr>
          <w:rFonts w:cs="Calibri"/>
          <w:i/>
          <w:sz w:val="20"/>
          <w:szCs w:val="20"/>
          <w:lang w:val="hu-HU"/>
        </w:rPr>
        <w:t>Companion</w:t>
      </w:r>
      <w:proofErr w:type="spellEnd"/>
      <w:r w:rsidRPr="00F30CC6">
        <w:rPr>
          <w:rFonts w:cs="Calibri"/>
          <w:i/>
          <w:sz w:val="20"/>
          <w:szCs w:val="20"/>
          <w:lang w:val="hu-HU"/>
        </w:rPr>
        <w:t xml:space="preserve"> </w:t>
      </w:r>
      <w:proofErr w:type="spellStart"/>
      <w:r w:rsidRPr="00F30CC6">
        <w:rPr>
          <w:rFonts w:cs="Calibri"/>
          <w:i/>
          <w:sz w:val="20"/>
          <w:szCs w:val="20"/>
          <w:lang w:val="hu-HU"/>
        </w:rPr>
        <w:t>to</w:t>
      </w:r>
      <w:proofErr w:type="spellEnd"/>
      <w:r w:rsidRPr="00F30CC6">
        <w:rPr>
          <w:rFonts w:cs="Calibri"/>
          <w:i/>
          <w:sz w:val="20"/>
          <w:szCs w:val="20"/>
          <w:lang w:val="hu-HU"/>
        </w:rPr>
        <w:t xml:space="preserve"> </w:t>
      </w:r>
      <w:proofErr w:type="spellStart"/>
      <w:r w:rsidRPr="00F30CC6">
        <w:rPr>
          <w:rFonts w:cs="Calibri"/>
          <w:i/>
          <w:sz w:val="20"/>
          <w:szCs w:val="20"/>
          <w:lang w:val="hu-HU"/>
        </w:rPr>
        <w:t>Critical</w:t>
      </w:r>
      <w:proofErr w:type="spellEnd"/>
      <w:r w:rsidRPr="00F30CC6">
        <w:rPr>
          <w:rFonts w:cs="Calibri"/>
          <w:i/>
          <w:sz w:val="20"/>
          <w:szCs w:val="20"/>
          <w:lang w:val="hu-HU"/>
        </w:rPr>
        <w:t xml:space="preserve"> </w:t>
      </w:r>
      <w:proofErr w:type="spellStart"/>
      <w:r w:rsidRPr="00F30CC6">
        <w:rPr>
          <w:rFonts w:cs="Calibri"/>
          <w:i/>
          <w:sz w:val="20"/>
          <w:szCs w:val="20"/>
          <w:lang w:val="hu-HU"/>
        </w:rPr>
        <w:t>Geopolitics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. London – New York: </w:t>
      </w:r>
      <w:proofErr w:type="spellStart"/>
      <w:r w:rsidRPr="00F30CC6">
        <w:rPr>
          <w:rFonts w:cs="Calibri"/>
          <w:sz w:val="20"/>
          <w:szCs w:val="20"/>
          <w:lang w:val="hu-HU"/>
        </w:rPr>
        <w:t>Routledge</w:t>
      </w:r>
      <w:proofErr w:type="spellEnd"/>
      <w:r w:rsidRPr="00F30CC6">
        <w:rPr>
          <w:rFonts w:cs="Calibri"/>
          <w:sz w:val="20"/>
          <w:szCs w:val="20"/>
          <w:lang w:val="hu-HU"/>
        </w:rPr>
        <w:t>. pp. 19-32.</w:t>
      </w:r>
    </w:p>
    <w:p w14:paraId="35FE71DE" w14:textId="77777777" w:rsidR="00DD1E3A" w:rsidRPr="00F30CC6" w:rsidRDefault="00DD1E3A" w:rsidP="00DD1E3A">
      <w:pPr>
        <w:ind w:left="708"/>
        <w:rPr>
          <w:rFonts w:cs="Calibri"/>
          <w:sz w:val="20"/>
          <w:szCs w:val="20"/>
          <w:lang w:val="hu-HU"/>
        </w:rPr>
      </w:pPr>
      <w:proofErr w:type="spellStart"/>
      <w:r w:rsidRPr="00F30CC6">
        <w:rPr>
          <w:rFonts w:cs="Calibri"/>
          <w:sz w:val="20"/>
          <w:szCs w:val="20"/>
          <w:lang w:val="hu-HU"/>
        </w:rPr>
        <w:t>Tuathail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, </w:t>
      </w:r>
      <w:proofErr w:type="spellStart"/>
      <w:r w:rsidRPr="00F30CC6">
        <w:rPr>
          <w:rFonts w:cs="Calibri"/>
          <w:sz w:val="20"/>
          <w:szCs w:val="20"/>
          <w:lang w:val="hu-HU"/>
        </w:rPr>
        <w:t>Gearóid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 Ó (1996): </w:t>
      </w:r>
      <w:proofErr w:type="spellStart"/>
      <w:r w:rsidRPr="00F30CC6">
        <w:rPr>
          <w:rFonts w:cs="Calibri"/>
          <w:i/>
          <w:sz w:val="20"/>
          <w:szCs w:val="20"/>
          <w:lang w:val="hu-HU"/>
        </w:rPr>
        <w:t>Critical</w:t>
      </w:r>
      <w:proofErr w:type="spellEnd"/>
      <w:r w:rsidRPr="00F30CC6">
        <w:rPr>
          <w:rFonts w:cs="Calibri"/>
          <w:i/>
          <w:sz w:val="20"/>
          <w:szCs w:val="20"/>
          <w:lang w:val="hu-HU"/>
        </w:rPr>
        <w:t xml:space="preserve"> </w:t>
      </w:r>
      <w:proofErr w:type="spellStart"/>
      <w:r w:rsidRPr="00F30CC6">
        <w:rPr>
          <w:rFonts w:cs="Calibri"/>
          <w:i/>
          <w:sz w:val="20"/>
          <w:szCs w:val="20"/>
          <w:lang w:val="hu-HU"/>
        </w:rPr>
        <w:t>Geopolitics</w:t>
      </w:r>
      <w:proofErr w:type="spellEnd"/>
      <w:r w:rsidRPr="00F30CC6">
        <w:rPr>
          <w:rFonts w:cs="Calibri"/>
          <w:i/>
          <w:sz w:val="20"/>
          <w:szCs w:val="20"/>
          <w:lang w:val="hu-HU"/>
        </w:rPr>
        <w:t xml:space="preserve">. The </w:t>
      </w:r>
      <w:proofErr w:type="spellStart"/>
      <w:r w:rsidRPr="00F30CC6">
        <w:rPr>
          <w:rFonts w:cs="Calibri"/>
          <w:i/>
          <w:sz w:val="20"/>
          <w:szCs w:val="20"/>
          <w:lang w:val="hu-HU"/>
        </w:rPr>
        <w:t>Politics</w:t>
      </w:r>
      <w:proofErr w:type="spellEnd"/>
      <w:r w:rsidRPr="00F30CC6">
        <w:rPr>
          <w:rFonts w:cs="Calibri"/>
          <w:i/>
          <w:sz w:val="20"/>
          <w:szCs w:val="20"/>
          <w:lang w:val="hu-HU"/>
        </w:rPr>
        <w:t xml:space="preserve"> of </w:t>
      </w:r>
      <w:proofErr w:type="spellStart"/>
      <w:r w:rsidRPr="00F30CC6">
        <w:rPr>
          <w:rFonts w:cs="Calibri"/>
          <w:i/>
          <w:sz w:val="20"/>
          <w:szCs w:val="20"/>
          <w:lang w:val="hu-HU"/>
        </w:rPr>
        <w:t>Writing</w:t>
      </w:r>
      <w:proofErr w:type="spellEnd"/>
      <w:r w:rsidRPr="00F30CC6">
        <w:rPr>
          <w:rFonts w:cs="Calibri"/>
          <w:i/>
          <w:sz w:val="20"/>
          <w:szCs w:val="20"/>
          <w:lang w:val="hu-HU"/>
        </w:rPr>
        <w:t xml:space="preserve"> Global </w:t>
      </w:r>
      <w:proofErr w:type="spellStart"/>
      <w:r w:rsidRPr="00F30CC6">
        <w:rPr>
          <w:rFonts w:cs="Calibri"/>
          <w:i/>
          <w:sz w:val="20"/>
          <w:szCs w:val="20"/>
          <w:lang w:val="hu-HU"/>
        </w:rPr>
        <w:t>Space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. London: </w:t>
      </w:r>
      <w:proofErr w:type="spellStart"/>
      <w:r w:rsidRPr="00F30CC6">
        <w:rPr>
          <w:rFonts w:cs="Calibri"/>
          <w:sz w:val="20"/>
          <w:szCs w:val="20"/>
          <w:lang w:val="hu-HU"/>
        </w:rPr>
        <w:t>Routledge</w:t>
      </w:r>
      <w:proofErr w:type="spellEnd"/>
      <w:r w:rsidRPr="00F30CC6">
        <w:rPr>
          <w:rFonts w:cs="Calibri"/>
          <w:sz w:val="20"/>
          <w:szCs w:val="20"/>
          <w:lang w:val="hu-HU"/>
        </w:rPr>
        <w:t>. pp. 1-57.</w:t>
      </w:r>
    </w:p>
    <w:p w14:paraId="7D631382" w14:textId="77777777" w:rsidR="00DD1E3A" w:rsidRPr="00F30CC6" w:rsidRDefault="00DD1E3A" w:rsidP="00DD1E3A">
      <w:pPr>
        <w:pStyle w:val="Listaszerbekezds"/>
        <w:rPr>
          <w:rFonts w:cs="Calibri"/>
          <w:bCs/>
          <w:sz w:val="20"/>
          <w:szCs w:val="20"/>
          <w:lang w:val="hu-HU"/>
        </w:rPr>
      </w:pPr>
    </w:p>
    <w:p w14:paraId="5CF05577" w14:textId="77777777" w:rsidR="00DD1E3A" w:rsidRPr="00F30CC6" w:rsidRDefault="00DD1E3A" w:rsidP="00DD1E3A">
      <w:pPr>
        <w:rPr>
          <w:rFonts w:cs="Calibri"/>
          <w:b/>
          <w:lang w:val="hu-HU"/>
        </w:rPr>
      </w:pPr>
      <w:r w:rsidRPr="00F30CC6">
        <w:rPr>
          <w:rFonts w:cs="Calibri"/>
          <w:b/>
          <w:lang w:val="hu-HU"/>
        </w:rPr>
        <w:t xml:space="preserve">3.) </w:t>
      </w:r>
      <w:proofErr w:type="spellStart"/>
      <w:r w:rsidRPr="00F30CC6">
        <w:rPr>
          <w:rFonts w:cs="Calibri"/>
          <w:b/>
          <w:lang w:val="hu-HU"/>
        </w:rPr>
        <w:t>Globalization</w:t>
      </w:r>
      <w:proofErr w:type="spellEnd"/>
    </w:p>
    <w:p w14:paraId="0B0B9E29" w14:textId="77777777" w:rsidR="00DD1E3A" w:rsidRPr="00F30CC6" w:rsidRDefault="00DD1E3A" w:rsidP="00DD1E3A">
      <w:pPr>
        <w:ind w:left="708"/>
        <w:rPr>
          <w:rFonts w:cs="Calibri"/>
          <w:sz w:val="20"/>
          <w:szCs w:val="20"/>
          <w:lang w:val="hu-HU"/>
        </w:rPr>
      </w:pPr>
      <w:proofErr w:type="spellStart"/>
      <w:r w:rsidRPr="00F30CC6">
        <w:rPr>
          <w:rFonts w:cs="Calibri"/>
          <w:sz w:val="20"/>
          <w:szCs w:val="20"/>
          <w:lang w:val="hu-HU"/>
        </w:rPr>
        <w:t>Rizter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, George – Dean, Paul (2019): </w:t>
      </w:r>
      <w:proofErr w:type="spellStart"/>
      <w:r w:rsidRPr="00F30CC6">
        <w:rPr>
          <w:rFonts w:cs="Calibri"/>
          <w:i/>
          <w:sz w:val="20"/>
          <w:szCs w:val="20"/>
          <w:lang w:val="hu-HU"/>
        </w:rPr>
        <w:t>Globalization</w:t>
      </w:r>
      <w:proofErr w:type="spellEnd"/>
      <w:r w:rsidRPr="00F30CC6">
        <w:rPr>
          <w:rFonts w:cs="Calibri"/>
          <w:i/>
          <w:sz w:val="20"/>
          <w:szCs w:val="20"/>
          <w:lang w:val="hu-HU"/>
        </w:rPr>
        <w:t>. The Essentials</w:t>
      </w:r>
      <w:r w:rsidRPr="00F30CC6">
        <w:rPr>
          <w:rFonts w:cs="Calibri"/>
          <w:sz w:val="20"/>
          <w:szCs w:val="20"/>
          <w:lang w:val="hu-HU"/>
        </w:rPr>
        <w:t xml:space="preserve">. Oxford: John </w:t>
      </w:r>
      <w:proofErr w:type="spellStart"/>
      <w:r w:rsidRPr="00F30CC6">
        <w:rPr>
          <w:rFonts w:cs="Calibri"/>
          <w:sz w:val="20"/>
          <w:szCs w:val="20"/>
          <w:lang w:val="hu-HU"/>
        </w:rPr>
        <w:t>Wiley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 and </w:t>
      </w:r>
      <w:proofErr w:type="spellStart"/>
      <w:r w:rsidRPr="00F30CC6">
        <w:rPr>
          <w:rFonts w:cs="Calibri"/>
          <w:sz w:val="20"/>
          <w:szCs w:val="20"/>
          <w:lang w:val="hu-HU"/>
        </w:rPr>
        <w:t>Sons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. </w:t>
      </w:r>
      <w:proofErr w:type="spellStart"/>
      <w:r w:rsidRPr="00F30CC6">
        <w:rPr>
          <w:rFonts w:cs="Calibri"/>
          <w:sz w:val="20"/>
          <w:szCs w:val="20"/>
          <w:lang w:val="hu-HU"/>
        </w:rPr>
        <w:t>Chapter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 13.</w:t>
      </w:r>
    </w:p>
    <w:p w14:paraId="57BF3BE6" w14:textId="77777777" w:rsidR="00DD1E3A" w:rsidRPr="00F30CC6" w:rsidRDefault="00DD1E3A" w:rsidP="00DD1E3A">
      <w:pPr>
        <w:rPr>
          <w:rFonts w:cs="Calibri"/>
          <w:bCs/>
          <w:sz w:val="20"/>
          <w:szCs w:val="20"/>
          <w:lang w:val="hu-HU"/>
        </w:rPr>
      </w:pPr>
    </w:p>
    <w:p w14:paraId="5E69B873" w14:textId="77777777" w:rsidR="00DD1E3A" w:rsidRPr="00F30CC6" w:rsidRDefault="00DD1E3A" w:rsidP="00DD1E3A">
      <w:pPr>
        <w:rPr>
          <w:rFonts w:cs="Calibri"/>
          <w:b/>
          <w:lang w:val="hu-HU"/>
        </w:rPr>
      </w:pPr>
      <w:r w:rsidRPr="00F30CC6">
        <w:rPr>
          <w:rFonts w:cs="Calibri"/>
          <w:b/>
          <w:lang w:val="hu-HU"/>
        </w:rPr>
        <w:t xml:space="preserve">4.) The </w:t>
      </w:r>
      <w:proofErr w:type="spellStart"/>
      <w:r w:rsidRPr="00F30CC6">
        <w:rPr>
          <w:rFonts w:cs="Calibri"/>
          <w:b/>
          <w:lang w:val="hu-HU"/>
        </w:rPr>
        <w:t>Political</w:t>
      </w:r>
      <w:proofErr w:type="spellEnd"/>
      <w:r w:rsidRPr="00F30CC6">
        <w:rPr>
          <w:rFonts w:cs="Calibri"/>
          <w:b/>
          <w:lang w:val="hu-HU"/>
        </w:rPr>
        <w:t xml:space="preserve"> </w:t>
      </w:r>
      <w:proofErr w:type="spellStart"/>
      <w:r w:rsidRPr="00F30CC6">
        <w:rPr>
          <w:rFonts w:cs="Calibri"/>
          <w:b/>
          <w:lang w:val="hu-HU"/>
        </w:rPr>
        <w:t>Economy</w:t>
      </w:r>
      <w:proofErr w:type="spellEnd"/>
      <w:r w:rsidRPr="00F30CC6">
        <w:rPr>
          <w:rFonts w:cs="Calibri"/>
          <w:b/>
          <w:lang w:val="hu-HU"/>
        </w:rPr>
        <w:t xml:space="preserve"> of </w:t>
      </w:r>
      <w:proofErr w:type="spellStart"/>
      <w:r w:rsidRPr="00F30CC6">
        <w:rPr>
          <w:rFonts w:cs="Calibri"/>
          <w:b/>
          <w:lang w:val="hu-HU"/>
        </w:rPr>
        <w:t>Inequalities</w:t>
      </w:r>
      <w:proofErr w:type="spellEnd"/>
    </w:p>
    <w:p w14:paraId="18D60213" w14:textId="77777777" w:rsidR="00DD1E3A" w:rsidRPr="00F30CC6" w:rsidRDefault="00DD1E3A" w:rsidP="00DD1E3A">
      <w:pPr>
        <w:pStyle w:val="NormlWeb"/>
        <w:shd w:val="clear" w:color="auto" w:fill="FFFFFF"/>
        <w:spacing w:before="0" w:beforeAutospacing="0" w:after="0" w:afterAutospacing="0"/>
        <w:ind w:left="708"/>
        <w:textAlignment w:val="baseline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F30CC6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Todaro</w:t>
      </w:r>
      <w:proofErr w:type="spellEnd"/>
      <w:r w:rsidRPr="00F30CC6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, Michael P. – Smith, Stephen C. (2020): </w:t>
      </w:r>
      <w:proofErr w:type="spellStart"/>
      <w:r w:rsidRPr="00F30CC6">
        <w:rPr>
          <w:rFonts w:ascii="Calibri" w:hAnsi="Calibri" w:cs="Calibri"/>
          <w:i/>
          <w:color w:val="000000"/>
          <w:sz w:val="20"/>
          <w:szCs w:val="20"/>
          <w:bdr w:val="none" w:sz="0" w:space="0" w:color="auto" w:frame="1"/>
        </w:rPr>
        <w:t>Economic</w:t>
      </w:r>
      <w:proofErr w:type="spellEnd"/>
      <w:r w:rsidRPr="00F30CC6">
        <w:rPr>
          <w:rFonts w:ascii="Calibri" w:hAnsi="Calibri" w:cs="Calibri"/>
          <w:i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F30CC6">
        <w:rPr>
          <w:rFonts w:ascii="Calibri" w:hAnsi="Calibri" w:cs="Calibri"/>
          <w:i/>
          <w:color w:val="000000"/>
          <w:sz w:val="20"/>
          <w:szCs w:val="20"/>
          <w:bdr w:val="none" w:sz="0" w:space="0" w:color="auto" w:frame="1"/>
        </w:rPr>
        <w:t>Development</w:t>
      </w:r>
      <w:proofErr w:type="spellEnd"/>
      <w:r w:rsidRPr="00F30CC6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F30CC6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Harlow</w:t>
      </w:r>
      <w:proofErr w:type="spellEnd"/>
      <w:r w:rsidRPr="00F30CC6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: </w:t>
      </w:r>
      <w:proofErr w:type="spellStart"/>
      <w:r w:rsidRPr="00F30CC6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Pearson</w:t>
      </w:r>
      <w:proofErr w:type="spellEnd"/>
      <w:r w:rsidRPr="00F30CC6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. pp. 116-164, 220-272. </w:t>
      </w:r>
      <w:proofErr w:type="spellStart"/>
      <w:r w:rsidRPr="00F30CC6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Available</w:t>
      </w:r>
      <w:proofErr w:type="spellEnd"/>
      <w:r w:rsidRPr="00F30CC6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F30CC6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at</w:t>
      </w:r>
      <w:proofErr w:type="spellEnd"/>
      <w:r w:rsidRPr="00F30CC6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: </w:t>
      </w:r>
      <w:hyperlink r:id="rId20" w:history="1">
        <w:r w:rsidRPr="00F30CC6">
          <w:rPr>
            <w:rStyle w:val="Hiperhivatkozs"/>
            <w:rFonts w:ascii="Calibri" w:hAnsi="Calibri" w:cs="Calibri"/>
            <w:sz w:val="20"/>
            <w:szCs w:val="20"/>
            <w:bdr w:val="none" w:sz="0" w:space="0" w:color="auto" w:frame="1"/>
          </w:rPr>
          <w:t>http://students.aiu.edu/submissions/profiles/resources/onlineBook/F5v9e6_Economic%20Development-2020.pdf</w:t>
        </w:r>
      </w:hyperlink>
      <w:r w:rsidRPr="00F30CC6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 </w:t>
      </w:r>
    </w:p>
    <w:p w14:paraId="651A54C3" w14:textId="77777777" w:rsidR="00DD1E3A" w:rsidRPr="00F30CC6" w:rsidRDefault="00DD1E3A" w:rsidP="00DD1E3A">
      <w:pPr>
        <w:pStyle w:val="Norm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Calibri" w:hAnsi="Calibri" w:cs="Calibri"/>
          <w:bCs/>
          <w:color w:val="000000"/>
          <w:sz w:val="20"/>
          <w:szCs w:val="20"/>
          <w:bdr w:val="none" w:sz="0" w:space="0" w:color="auto" w:frame="1"/>
        </w:rPr>
      </w:pPr>
      <w:proofErr w:type="spellStart"/>
      <w:r w:rsidRPr="00F30CC6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L</w:t>
      </w:r>
      <w:r w:rsidRPr="00F30CC6">
        <w:rPr>
          <w:rFonts w:ascii="Calibri" w:hAnsi="Calibri" w:cs="Calibri"/>
          <w:bCs/>
          <w:color w:val="000000"/>
          <w:sz w:val="20"/>
          <w:szCs w:val="20"/>
          <w:bdr w:val="none" w:sz="0" w:space="0" w:color="auto" w:frame="1"/>
        </w:rPr>
        <w:t>eung</w:t>
      </w:r>
      <w:proofErr w:type="spellEnd"/>
      <w:r w:rsidRPr="00F30CC6">
        <w:rPr>
          <w:rFonts w:ascii="Calibri" w:hAnsi="Calibri" w:cs="Calibri"/>
          <w:bCs/>
          <w:color w:val="000000"/>
          <w:sz w:val="20"/>
          <w:szCs w:val="20"/>
          <w:bdr w:val="none" w:sz="0" w:space="0" w:color="auto" w:frame="1"/>
        </w:rPr>
        <w:t xml:space="preserve">, May (2015): The </w:t>
      </w:r>
      <w:proofErr w:type="spellStart"/>
      <w:r w:rsidRPr="00F30CC6">
        <w:rPr>
          <w:rFonts w:ascii="Calibri" w:hAnsi="Calibri" w:cs="Calibri"/>
          <w:bCs/>
          <w:color w:val="000000"/>
          <w:sz w:val="20"/>
          <w:szCs w:val="20"/>
          <w:bdr w:val="none" w:sz="0" w:space="0" w:color="auto" w:frame="1"/>
        </w:rPr>
        <w:t>Causes</w:t>
      </w:r>
      <w:proofErr w:type="spellEnd"/>
      <w:r w:rsidRPr="00F30CC6">
        <w:rPr>
          <w:rFonts w:ascii="Calibri" w:hAnsi="Calibri" w:cs="Calibri"/>
          <w:bCs/>
          <w:color w:val="000000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F30CC6">
        <w:rPr>
          <w:rFonts w:ascii="Calibri" w:hAnsi="Calibri" w:cs="Calibri"/>
          <w:bCs/>
          <w:color w:val="000000"/>
          <w:sz w:val="20"/>
          <w:szCs w:val="20"/>
          <w:bdr w:val="none" w:sz="0" w:space="0" w:color="auto" w:frame="1"/>
        </w:rPr>
        <w:t>Economic</w:t>
      </w:r>
      <w:proofErr w:type="spellEnd"/>
      <w:r w:rsidRPr="00F30CC6">
        <w:rPr>
          <w:rFonts w:ascii="Calibri" w:hAnsi="Calibri" w:cs="Calibri"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F30CC6">
        <w:rPr>
          <w:rFonts w:ascii="Calibri" w:hAnsi="Calibri" w:cs="Calibri"/>
          <w:bCs/>
          <w:color w:val="000000"/>
          <w:sz w:val="20"/>
          <w:szCs w:val="20"/>
          <w:bdr w:val="none" w:sz="0" w:space="0" w:color="auto" w:frame="1"/>
        </w:rPr>
        <w:t>Inequality</w:t>
      </w:r>
      <w:proofErr w:type="spellEnd"/>
      <w:r w:rsidRPr="00F30CC6">
        <w:rPr>
          <w:rFonts w:ascii="Calibri" w:hAnsi="Calibri" w:cs="Calibri"/>
          <w:bCs/>
          <w:color w:val="000000"/>
          <w:sz w:val="20"/>
          <w:szCs w:val="20"/>
          <w:bdr w:val="none" w:sz="0" w:space="0" w:color="auto" w:frame="1"/>
        </w:rPr>
        <w:t xml:space="preserve">. </w:t>
      </w:r>
    </w:p>
    <w:p w14:paraId="3E32B014" w14:textId="77777777" w:rsidR="00DD1E3A" w:rsidRPr="00F30CC6" w:rsidRDefault="00DD1E3A" w:rsidP="00DD1E3A">
      <w:pPr>
        <w:pStyle w:val="Norm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F30CC6">
        <w:rPr>
          <w:rFonts w:ascii="Calibri" w:hAnsi="Calibri" w:cs="Calibri"/>
          <w:bCs/>
          <w:color w:val="000000"/>
          <w:sz w:val="20"/>
          <w:szCs w:val="20"/>
          <w:bdr w:val="none" w:sz="0" w:space="0" w:color="auto" w:frame="1"/>
        </w:rPr>
        <w:t>Available</w:t>
      </w:r>
      <w:proofErr w:type="spellEnd"/>
      <w:r w:rsidRPr="00F30CC6">
        <w:rPr>
          <w:rFonts w:ascii="Calibri" w:hAnsi="Calibri" w:cs="Calibri"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F30CC6">
        <w:rPr>
          <w:rFonts w:ascii="Calibri" w:hAnsi="Calibri" w:cs="Calibri"/>
          <w:bCs/>
          <w:color w:val="000000"/>
          <w:sz w:val="20"/>
          <w:szCs w:val="20"/>
          <w:bdr w:val="none" w:sz="0" w:space="0" w:color="auto" w:frame="1"/>
        </w:rPr>
        <w:t>at</w:t>
      </w:r>
      <w:proofErr w:type="spellEnd"/>
      <w:r w:rsidRPr="00F30CC6">
        <w:rPr>
          <w:rFonts w:ascii="Calibri" w:hAnsi="Calibri" w:cs="Calibri"/>
          <w:bCs/>
          <w:color w:val="000000"/>
          <w:sz w:val="20"/>
          <w:szCs w:val="20"/>
          <w:bdr w:val="none" w:sz="0" w:space="0" w:color="auto" w:frame="1"/>
        </w:rPr>
        <w:t>:</w:t>
      </w:r>
      <w:r w:rsidRPr="00F30CC6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</w:t>
      </w:r>
      <w:hyperlink r:id="rId21" w:tgtFrame="_blank" w:history="1">
        <w:r w:rsidRPr="00F30CC6">
          <w:rPr>
            <w:rStyle w:val="Hiperhivatkozs"/>
            <w:rFonts w:ascii="Calibri" w:hAnsi="Calibri" w:cs="Calibri"/>
            <w:color w:val="0563C1"/>
            <w:sz w:val="20"/>
            <w:szCs w:val="20"/>
            <w:bdr w:val="none" w:sz="0" w:space="0" w:color="auto" w:frame="1"/>
          </w:rPr>
          <w:t>https://sevenpillarsinstitute.org/causes-economic-inequality/</w:t>
        </w:r>
      </w:hyperlink>
      <w:r w:rsidRPr="00F30CC6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  </w:t>
      </w:r>
    </w:p>
    <w:p w14:paraId="3999D70B" w14:textId="77777777" w:rsidR="00DD1E3A" w:rsidRPr="00F30CC6" w:rsidRDefault="00DD1E3A" w:rsidP="00DD1E3A">
      <w:pPr>
        <w:rPr>
          <w:rFonts w:cs="Calibri"/>
          <w:bCs/>
          <w:sz w:val="20"/>
          <w:szCs w:val="20"/>
          <w:lang w:val="hu-HU"/>
        </w:rPr>
      </w:pPr>
    </w:p>
    <w:p w14:paraId="5DDB8A6D" w14:textId="77777777" w:rsidR="00DD1E3A" w:rsidRPr="00F30CC6" w:rsidRDefault="00DD1E3A" w:rsidP="00DD1E3A">
      <w:pPr>
        <w:rPr>
          <w:rFonts w:cs="Calibri"/>
          <w:b/>
          <w:lang w:val="hu-HU"/>
        </w:rPr>
      </w:pPr>
      <w:r w:rsidRPr="00F30CC6">
        <w:rPr>
          <w:rFonts w:cs="Calibri"/>
          <w:b/>
          <w:lang w:val="hu-HU"/>
        </w:rPr>
        <w:t>5.) Global Civil Society</w:t>
      </w:r>
    </w:p>
    <w:p w14:paraId="4A5A51BC" w14:textId="77777777" w:rsidR="00DD1E3A" w:rsidRPr="00F30CC6" w:rsidRDefault="00DD1E3A" w:rsidP="00DD1E3A">
      <w:pPr>
        <w:ind w:left="708"/>
        <w:rPr>
          <w:rFonts w:cs="Calibri"/>
          <w:sz w:val="20"/>
          <w:szCs w:val="20"/>
          <w:lang w:val="hu-HU"/>
        </w:rPr>
      </w:pPr>
      <w:proofErr w:type="spellStart"/>
      <w:r w:rsidRPr="00F30CC6">
        <w:rPr>
          <w:rFonts w:cs="Calibri"/>
          <w:sz w:val="20"/>
          <w:szCs w:val="20"/>
          <w:lang w:val="hu-HU"/>
        </w:rPr>
        <w:t>Keane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, John (2003): </w:t>
      </w:r>
      <w:r w:rsidRPr="00F30CC6">
        <w:rPr>
          <w:rFonts w:cs="Calibri"/>
          <w:i/>
          <w:sz w:val="20"/>
          <w:szCs w:val="20"/>
          <w:lang w:val="hu-HU"/>
        </w:rPr>
        <w:t>Global Civil Society?</w:t>
      </w:r>
      <w:r w:rsidRPr="00F30CC6">
        <w:rPr>
          <w:rFonts w:cs="Calibri"/>
          <w:sz w:val="20"/>
          <w:szCs w:val="20"/>
          <w:lang w:val="hu-HU"/>
        </w:rPr>
        <w:t xml:space="preserve"> Cambridge: Cambridge University Press. </w:t>
      </w:r>
      <w:proofErr w:type="spellStart"/>
      <w:r w:rsidRPr="00F30CC6">
        <w:rPr>
          <w:rFonts w:cs="Calibri"/>
          <w:sz w:val="20"/>
          <w:szCs w:val="20"/>
          <w:lang w:val="hu-HU"/>
        </w:rPr>
        <w:t>Available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 </w:t>
      </w:r>
      <w:proofErr w:type="spellStart"/>
      <w:r w:rsidRPr="00F30CC6">
        <w:rPr>
          <w:rFonts w:cs="Calibri"/>
          <w:sz w:val="20"/>
          <w:szCs w:val="20"/>
          <w:lang w:val="hu-HU"/>
        </w:rPr>
        <w:t>at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: </w:t>
      </w:r>
      <w:hyperlink r:id="rId22" w:history="1">
        <w:r w:rsidRPr="00F30CC6">
          <w:rPr>
            <w:rStyle w:val="Hiperhivatkozs"/>
            <w:rFonts w:cs="Calibri"/>
            <w:sz w:val="20"/>
            <w:szCs w:val="20"/>
            <w:lang w:val="hu-HU"/>
          </w:rPr>
          <w:t>http://www.untag-smd.ac.id/files/Perpustakaan_Digital_1/CIVIL%20SOCIETY%20Global%20Civil%20Society.pdf</w:t>
        </w:r>
      </w:hyperlink>
      <w:r w:rsidRPr="00F30CC6">
        <w:rPr>
          <w:rFonts w:cs="Calibri"/>
          <w:sz w:val="20"/>
          <w:szCs w:val="20"/>
          <w:lang w:val="hu-HU"/>
        </w:rPr>
        <w:t xml:space="preserve"> </w:t>
      </w:r>
    </w:p>
    <w:p w14:paraId="05FE86D9" w14:textId="77777777" w:rsidR="00DD1E3A" w:rsidRPr="00F30CC6" w:rsidRDefault="00DD1E3A" w:rsidP="00DD1E3A">
      <w:pPr>
        <w:ind w:left="708"/>
        <w:rPr>
          <w:rFonts w:cs="Calibri"/>
          <w:sz w:val="20"/>
          <w:szCs w:val="20"/>
          <w:lang w:val="hu-HU"/>
        </w:rPr>
      </w:pPr>
      <w:proofErr w:type="spellStart"/>
      <w:r w:rsidRPr="00F30CC6">
        <w:rPr>
          <w:rFonts w:cs="Calibri"/>
          <w:sz w:val="20"/>
          <w:szCs w:val="20"/>
          <w:lang w:val="hu-HU"/>
        </w:rPr>
        <w:t>Vandor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, Peter – </w:t>
      </w:r>
      <w:proofErr w:type="spellStart"/>
      <w:r w:rsidRPr="00F30CC6">
        <w:rPr>
          <w:rFonts w:cs="Calibri"/>
          <w:sz w:val="20"/>
          <w:szCs w:val="20"/>
          <w:lang w:val="hu-HU"/>
        </w:rPr>
        <w:t>Traxler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, Nicole – </w:t>
      </w:r>
      <w:proofErr w:type="spellStart"/>
      <w:r w:rsidRPr="00F30CC6">
        <w:rPr>
          <w:rFonts w:cs="Calibri"/>
          <w:sz w:val="20"/>
          <w:szCs w:val="20"/>
          <w:lang w:val="hu-HU"/>
        </w:rPr>
        <w:t>Millner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 </w:t>
      </w:r>
      <w:proofErr w:type="spellStart"/>
      <w:r w:rsidRPr="00F30CC6">
        <w:rPr>
          <w:rFonts w:cs="Calibri"/>
          <w:sz w:val="20"/>
          <w:szCs w:val="20"/>
          <w:lang w:val="hu-HU"/>
        </w:rPr>
        <w:t>Reinhard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 – Meyer, Michael (</w:t>
      </w:r>
      <w:proofErr w:type="spellStart"/>
      <w:r w:rsidRPr="00F30CC6">
        <w:rPr>
          <w:rFonts w:cs="Calibri"/>
          <w:sz w:val="20"/>
          <w:szCs w:val="20"/>
          <w:lang w:val="hu-HU"/>
        </w:rPr>
        <w:t>eds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.): </w:t>
      </w:r>
      <w:r w:rsidRPr="00F30CC6">
        <w:rPr>
          <w:rFonts w:cs="Calibri"/>
          <w:i/>
          <w:sz w:val="20"/>
          <w:szCs w:val="20"/>
          <w:lang w:val="hu-HU"/>
        </w:rPr>
        <w:t xml:space="preserve">Civil Society in </w:t>
      </w:r>
      <w:proofErr w:type="spellStart"/>
      <w:r w:rsidRPr="00F30CC6">
        <w:rPr>
          <w:rFonts w:cs="Calibri"/>
          <w:i/>
          <w:sz w:val="20"/>
          <w:szCs w:val="20"/>
          <w:lang w:val="hu-HU"/>
        </w:rPr>
        <w:t>Central</w:t>
      </w:r>
      <w:proofErr w:type="spellEnd"/>
      <w:r w:rsidRPr="00F30CC6">
        <w:rPr>
          <w:rFonts w:cs="Calibri"/>
          <w:i/>
          <w:sz w:val="20"/>
          <w:szCs w:val="20"/>
          <w:lang w:val="hu-HU"/>
        </w:rPr>
        <w:t xml:space="preserve"> and </w:t>
      </w:r>
      <w:proofErr w:type="spellStart"/>
      <w:r w:rsidRPr="00F30CC6">
        <w:rPr>
          <w:rFonts w:cs="Calibri"/>
          <w:i/>
          <w:sz w:val="20"/>
          <w:szCs w:val="20"/>
          <w:lang w:val="hu-HU"/>
        </w:rPr>
        <w:t>Eastern</w:t>
      </w:r>
      <w:proofErr w:type="spellEnd"/>
      <w:r w:rsidRPr="00F30CC6">
        <w:rPr>
          <w:rFonts w:cs="Calibri"/>
          <w:i/>
          <w:sz w:val="20"/>
          <w:szCs w:val="20"/>
          <w:lang w:val="hu-HU"/>
        </w:rPr>
        <w:t xml:space="preserve"> Europe: </w:t>
      </w:r>
      <w:proofErr w:type="spellStart"/>
      <w:r w:rsidRPr="00F30CC6">
        <w:rPr>
          <w:rFonts w:cs="Calibri"/>
          <w:i/>
          <w:sz w:val="20"/>
          <w:szCs w:val="20"/>
          <w:lang w:val="hu-HU"/>
        </w:rPr>
        <w:t>Challenges</w:t>
      </w:r>
      <w:proofErr w:type="spellEnd"/>
      <w:r w:rsidRPr="00F30CC6">
        <w:rPr>
          <w:rFonts w:cs="Calibri"/>
          <w:i/>
          <w:sz w:val="20"/>
          <w:szCs w:val="20"/>
          <w:lang w:val="hu-HU"/>
        </w:rPr>
        <w:t xml:space="preserve"> and </w:t>
      </w:r>
      <w:proofErr w:type="spellStart"/>
      <w:r w:rsidRPr="00F30CC6">
        <w:rPr>
          <w:rFonts w:cs="Calibri"/>
          <w:i/>
          <w:sz w:val="20"/>
          <w:szCs w:val="20"/>
          <w:lang w:val="hu-HU"/>
        </w:rPr>
        <w:t>Opportunities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. </w:t>
      </w:r>
      <w:proofErr w:type="spellStart"/>
      <w:r w:rsidRPr="00F30CC6">
        <w:rPr>
          <w:rFonts w:cs="Calibri"/>
          <w:sz w:val="20"/>
          <w:szCs w:val="20"/>
          <w:lang w:val="hu-HU"/>
        </w:rPr>
        <w:t>Vienna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: Erste </w:t>
      </w:r>
      <w:proofErr w:type="spellStart"/>
      <w:r w:rsidRPr="00F30CC6">
        <w:rPr>
          <w:rFonts w:cs="Calibri"/>
          <w:sz w:val="20"/>
          <w:szCs w:val="20"/>
          <w:lang w:val="hu-HU"/>
        </w:rPr>
        <w:t>Stiftung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 </w:t>
      </w:r>
      <w:proofErr w:type="spellStart"/>
      <w:r w:rsidRPr="00F30CC6">
        <w:rPr>
          <w:rFonts w:cs="Calibri"/>
          <w:sz w:val="20"/>
          <w:szCs w:val="20"/>
          <w:lang w:val="hu-HU"/>
        </w:rPr>
        <w:t>Studies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. pp. 12-42. </w:t>
      </w:r>
      <w:proofErr w:type="spellStart"/>
      <w:r w:rsidRPr="00F30CC6">
        <w:rPr>
          <w:rFonts w:cs="Calibri"/>
          <w:sz w:val="20"/>
          <w:szCs w:val="20"/>
          <w:lang w:val="hu-HU"/>
        </w:rPr>
        <w:t>Available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 </w:t>
      </w:r>
      <w:proofErr w:type="spellStart"/>
      <w:r w:rsidRPr="00F30CC6">
        <w:rPr>
          <w:rFonts w:cs="Calibri"/>
          <w:sz w:val="20"/>
          <w:szCs w:val="20"/>
          <w:lang w:val="hu-HU"/>
        </w:rPr>
        <w:t>at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: </w:t>
      </w:r>
      <w:hyperlink r:id="rId23" w:history="1">
        <w:r w:rsidRPr="00F30CC6">
          <w:rPr>
            <w:rStyle w:val="Hiperhivatkozs"/>
            <w:rFonts w:cs="Calibri"/>
            <w:sz w:val="20"/>
            <w:szCs w:val="20"/>
            <w:lang w:val="hu-HU"/>
          </w:rPr>
          <w:t>https://www.erstestiftung.org/wp-content/uploads/2020/02/civil_society_studie_issuu_e1-1.pdf</w:t>
        </w:r>
      </w:hyperlink>
      <w:r w:rsidRPr="00F30CC6">
        <w:rPr>
          <w:rFonts w:cs="Calibri"/>
          <w:sz w:val="20"/>
          <w:szCs w:val="20"/>
          <w:lang w:val="hu-HU"/>
        </w:rPr>
        <w:t xml:space="preserve"> </w:t>
      </w:r>
    </w:p>
    <w:p w14:paraId="1087D561" w14:textId="77777777" w:rsidR="00DD1E3A" w:rsidRPr="00F30CC6" w:rsidRDefault="00DD1E3A" w:rsidP="00DD1E3A">
      <w:pPr>
        <w:rPr>
          <w:rFonts w:cs="Calibri"/>
          <w:sz w:val="20"/>
          <w:szCs w:val="20"/>
          <w:lang w:val="hu-HU"/>
        </w:rPr>
      </w:pPr>
    </w:p>
    <w:p w14:paraId="46119399" w14:textId="77777777" w:rsidR="00DD1E3A" w:rsidRPr="00F30CC6" w:rsidRDefault="00DD1E3A" w:rsidP="00DD1E3A">
      <w:pPr>
        <w:rPr>
          <w:rFonts w:cs="Calibri"/>
          <w:b/>
          <w:lang w:val="hu-HU"/>
        </w:rPr>
      </w:pPr>
      <w:r w:rsidRPr="00F30CC6">
        <w:rPr>
          <w:rFonts w:cs="Calibri"/>
          <w:b/>
          <w:lang w:val="hu-HU"/>
        </w:rPr>
        <w:t xml:space="preserve">6.) </w:t>
      </w:r>
      <w:proofErr w:type="spellStart"/>
      <w:r w:rsidRPr="00F30CC6">
        <w:rPr>
          <w:rFonts w:cs="Calibri"/>
          <w:b/>
          <w:lang w:val="hu-HU"/>
        </w:rPr>
        <w:t>Development</w:t>
      </w:r>
      <w:proofErr w:type="spellEnd"/>
      <w:r w:rsidRPr="00F30CC6">
        <w:rPr>
          <w:rFonts w:cs="Calibri"/>
          <w:b/>
          <w:lang w:val="hu-HU"/>
        </w:rPr>
        <w:t xml:space="preserve"> </w:t>
      </w:r>
      <w:proofErr w:type="spellStart"/>
      <w:r w:rsidRPr="00F30CC6">
        <w:rPr>
          <w:rFonts w:cs="Calibri"/>
          <w:b/>
          <w:lang w:val="hu-HU"/>
        </w:rPr>
        <w:t>Policies</w:t>
      </w:r>
      <w:proofErr w:type="spellEnd"/>
    </w:p>
    <w:p w14:paraId="2B58389D" w14:textId="77777777" w:rsidR="00DD1E3A" w:rsidRPr="00F30CC6" w:rsidRDefault="00DD1E3A" w:rsidP="00DD1E3A">
      <w:pPr>
        <w:ind w:left="708"/>
        <w:rPr>
          <w:rFonts w:cs="Calibri"/>
          <w:b/>
          <w:lang w:val="hu-HU"/>
        </w:rPr>
      </w:pPr>
      <w:proofErr w:type="spellStart"/>
      <w:r w:rsidRPr="00F30CC6">
        <w:rPr>
          <w:rFonts w:cs="Calibri"/>
          <w:sz w:val="20"/>
          <w:szCs w:val="20"/>
          <w:lang w:val="hu-HU"/>
        </w:rPr>
        <w:t>Collier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, Paul (2007): </w:t>
      </w:r>
      <w:r w:rsidRPr="00F30CC6">
        <w:rPr>
          <w:rFonts w:cs="Calibri"/>
          <w:i/>
          <w:sz w:val="20"/>
          <w:szCs w:val="20"/>
          <w:lang w:val="hu-HU"/>
        </w:rPr>
        <w:t xml:space="preserve">The </w:t>
      </w:r>
      <w:proofErr w:type="spellStart"/>
      <w:r w:rsidRPr="00F30CC6">
        <w:rPr>
          <w:rFonts w:cs="Calibri"/>
          <w:i/>
          <w:sz w:val="20"/>
          <w:szCs w:val="20"/>
          <w:lang w:val="hu-HU"/>
        </w:rPr>
        <w:t>Bottom</w:t>
      </w:r>
      <w:proofErr w:type="spellEnd"/>
      <w:r w:rsidRPr="00F30CC6">
        <w:rPr>
          <w:rFonts w:cs="Calibri"/>
          <w:i/>
          <w:sz w:val="20"/>
          <w:szCs w:val="20"/>
          <w:lang w:val="hu-HU"/>
        </w:rPr>
        <w:t xml:space="preserve"> Billion. </w:t>
      </w:r>
      <w:proofErr w:type="spellStart"/>
      <w:r w:rsidRPr="00F30CC6">
        <w:rPr>
          <w:rFonts w:cs="Calibri"/>
          <w:bCs/>
          <w:i/>
          <w:iCs/>
          <w:sz w:val="20"/>
          <w:szCs w:val="20"/>
          <w:lang w:val="hu-HU"/>
        </w:rPr>
        <w:t>Why</w:t>
      </w:r>
      <w:proofErr w:type="spellEnd"/>
      <w:r w:rsidRPr="00F30CC6">
        <w:rPr>
          <w:rFonts w:cs="Calibri"/>
          <w:bCs/>
          <w:i/>
          <w:iCs/>
          <w:sz w:val="20"/>
          <w:szCs w:val="20"/>
          <w:lang w:val="hu-HU"/>
        </w:rPr>
        <w:t xml:space="preserve"> </w:t>
      </w:r>
      <w:proofErr w:type="spellStart"/>
      <w:r w:rsidRPr="00F30CC6">
        <w:rPr>
          <w:rFonts w:cs="Calibri"/>
          <w:bCs/>
          <w:i/>
          <w:iCs/>
          <w:sz w:val="20"/>
          <w:szCs w:val="20"/>
          <w:lang w:val="hu-HU"/>
        </w:rPr>
        <w:t>the</w:t>
      </w:r>
      <w:proofErr w:type="spellEnd"/>
      <w:r w:rsidRPr="00F30CC6">
        <w:rPr>
          <w:rFonts w:cs="Calibri"/>
          <w:bCs/>
          <w:i/>
          <w:iCs/>
          <w:sz w:val="20"/>
          <w:szCs w:val="20"/>
          <w:lang w:val="hu-HU"/>
        </w:rPr>
        <w:t xml:space="preserve"> </w:t>
      </w:r>
      <w:proofErr w:type="spellStart"/>
      <w:r w:rsidRPr="00F30CC6">
        <w:rPr>
          <w:rFonts w:cs="Calibri"/>
          <w:bCs/>
          <w:i/>
          <w:iCs/>
          <w:sz w:val="20"/>
          <w:szCs w:val="20"/>
          <w:lang w:val="hu-HU"/>
        </w:rPr>
        <w:t>Poorest</w:t>
      </w:r>
      <w:proofErr w:type="spellEnd"/>
      <w:r w:rsidRPr="00F30CC6">
        <w:rPr>
          <w:rFonts w:cs="Calibri"/>
          <w:bCs/>
          <w:i/>
          <w:iCs/>
          <w:sz w:val="20"/>
          <w:szCs w:val="20"/>
          <w:lang w:val="hu-HU"/>
        </w:rPr>
        <w:t xml:space="preserve"> </w:t>
      </w:r>
      <w:proofErr w:type="spellStart"/>
      <w:r w:rsidRPr="00F30CC6">
        <w:rPr>
          <w:rFonts w:cs="Calibri"/>
          <w:bCs/>
          <w:i/>
          <w:iCs/>
          <w:sz w:val="20"/>
          <w:szCs w:val="20"/>
          <w:lang w:val="hu-HU"/>
        </w:rPr>
        <w:t>Countries</w:t>
      </w:r>
      <w:proofErr w:type="spellEnd"/>
      <w:r w:rsidRPr="00F30CC6">
        <w:rPr>
          <w:rFonts w:cs="Calibri"/>
          <w:bCs/>
          <w:i/>
          <w:iCs/>
          <w:sz w:val="20"/>
          <w:szCs w:val="20"/>
          <w:lang w:val="hu-HU"/>
        </w:rPr>
        <w:t xml:space="preserve"> </w:t>
      </w:r>
      <w:proofErr w:type="spellStart"/>
      <w:r w:rsidRPr="00F30CC6">
        <w:rPr>
          <w:rFonts w:cs="Calibri"/>
          <w:bCs/>
          <w:i/>
          <w:iCs/>
          <w:sz w:val="20"/>
          <w:szCs w:val="20"/>
          <w:lang w:val="hu-HU"/>
        </w:rPr>
        <w:t>Are</w:t>
      </w:r>
      <w:proofErr w:type="spellEnd"/>
      <w:r w:rsidRPr="00F30CC6">
        <w:rPr>
          <w:rFonts w:cs="Calibri"/>
          <w:bCs/>
          <w:i/>
          <w:iCs/>
          <w:sz w:val="20"/>
          <w:szCs w:val="20"/>
          <w:lang w:val="hu-HU"/>
        </w:rPr>
        <w:t xml:space="preserve"> </w:t>
      </w:r>
      <w:proofErr w:type="spellStart"/>
      <w:r w:rsidRPr="00F30CC6">
        <w:rPr>
          <w:rFonts w:cs="Calibri"/>
          <w:bCs/>
          <w:i/>
          <w:iCs/>
          <w:sz w:val="20"/>
          <w:szCs w:val="20"/>
          <w:lang w:val="hu-HU"/>
        </w:rPr>
        <w:t>Failing</w:t>
      </w:r>
      <w:proofErr w:type="spellEnd"/>
      <w:r w:rsidRPr="00F30CC6">
        <w:rPr>
          <w:rFonts w:cs="Calibri"/>
          <w:bCs/>
          <w:i/>
          <w:iCs/>
          <w:sz w:val="20"/>
          <w:szCs w:val="20"/>
          <w:lang w:val="hu-HU"/>
        </w:rPr>
        <w:t xml:space="preserve"> and </w:t>
      </w:r>
      <w:proofErr w:type="spellStart"/>
      <w:r w:rsidRPr="00F30CC6">
        <w:rPr>
          <w:rFonts w:cs="Calibri"/>
          <w:bCs/>
          <w:i/>
          <w:iCs/>
          <w:sz w:val="20"/>
          <w:szCs w:val="20"/>
          <w:lang w:val="hu-HU"/>
        </w:rPr>
        <w:t>What</w:t>
      </w:r>
      <w:proofErr w:type="spellEnd"/>
      <w:r w:rsidRPr="00F30CC6">
        <w:rPr>
          <w:rFonts w:cs="Calibri"/>
          <w:bCs/>
          <w:i/>
          <w:iCs/>
          <w:sz w:val="20"/>
          <w:szCs w:val="20"/>
          <w:lang w:val="hu-HU"/>
        </w:rPr>
        <w:t xml:space="preserve"> </w:t>
      </w:r>
      <w:proofErr w:type="spellStart"/>
      <w:r w:rsidRPr="00F30CC6">
        <w:rPr>
          <w:rFonts w:cs="Calibri"/>
          <w:bCs/>
          <w:i/>
          <w:iCs/>
          <w:sz w:val="20"/>
          <w:szCs w:val="20"/>
          <w:lang w:val="hu-HU"/>
        </w:rPr>
        <w:t>Can</w:t>
      </w:r>
      <w:proofErr w:type="spellEnd"/>
      <w:r w:rsidRPr="00F30CC6">
        <w:rPr>
          <w:rFonts w:cs="Calibri"/>
          <w:bCs/>
          <w:i/>
          <w:iCs/>
          <w:sz w:val="20"/>
          <w:szCs w:val="20"/>
          <w:lang w:val="hu-HU"/>
        </w:rPr>
        <w:t xml:space="preserve"> Be </w:t>
      </w:r>
      <w:proofErr w:type="spellStart"/>
      <w:r w:rsidRPr="00F30CC6">
        <w:rPr>
          <w:rFonts w:cs="Calibri"/>
          <w:bCs/>
          <w:i/>
          <w:iCs/>
          <w:sz w:val="20"/>
          <w:szCs w:val="20"/>
          <w:lang w:val="hu-HU"/>
        </w:rPr>
        <w:t>Done</w:t>
      </w:r>
      <w:proofErr w:type="spellEnd"/>
      <w:r w:rsidRPr="00F30CC6">
        <w:rPr>
          <w:rFonts w:cs="Calibri"/>
          <w:bCs/>
          <w:i/>
          <w:iCs/>
          <w:sz w:val="20"/>
          <w:szCs w:val="20"/>
          <w:lang w:val="hu-HU"/>
        </w:rPr>
        <w:t xml:space="preserve"> </w:t>
      </w:r>
      <w:proofErr w:type="spellStart"/>
      <w:r w:rsidRPr="00F30CC6">
        <w:rPr>
          <w:rFonts w:cs="Calibri"/>
          <w:bCs/>
          <w:i/>
          <w:iCs/>
          <w:sz w:val="20"/>
          <w:szCs w:val="20"/>
          <w:lang w:val="hu-HU"/>
        </w:rPr>
        <w:t>About</w:t>
      </w:r>
      <w:proofErr w:type="spellEnd"/>
      <w:r w:rsidRPr="00F30CC6">
        <w:rPr>
          <w:rFonts w:cs="Calibri"/>
          <w:bCs/>
          <w:i/>
          <w:iCs/>
          <w:sz w:val="20"/>
          <w:szCs w:val="20"/>
          <w:lang w:val="hu-HU"/>
        </w:rPr>
        <w:t xml:space="preserve"> </w:t>
      </w:r>
      <w:proofErr w:type="spellStart"/>
      <w:r w:rsidRPr="00F30CC6">
        <w:rPr>
          <w:rFonts w:cs="Calibri"/>
          <w:bCs/>
          <w:i/>
          <w:iCs/>
          <w:sz w:val="20"/>
          <w:szCs w:val="20"/>
          <w:lang w:val="hu-HU"/>
        </w:rPr>
        <w:t>It</w:t>
      </w:r>
      <w:proofErr w:type="spellEnd"/>
      <w:r w:rsidRPr="00F30CC6">
        <w:rPr>
          <w:rFonts w:cs="Calibri"/>
          <w:bCs/>
          <w:iCs/>
          <w:sz w:val="20"/>
          <w:szCs w:val="20"/>
          <w:lang w:val="hu-HU"/>
        </w:rPr>
        <w:t xml:space="preserve">. Oxford: Oxford University Press. Part 1 and 5 </w:t>
      </w:r>
    </w:p>
    <w:p w14:paraId="7280A551" w14:textId="77777777" w:rsidR="00DD1E3A" w:rsidRPr="00F30CC6" w:rsidRDefault="00DD1E3A" w:rsidP="00DD1E3A">
      <w:pPr>
        <w:ind w:left="708"/>
        <w:rPr>
          <w:rFonts w:cs="Calibri"/>
          <w:sz w:val="20"/>
          <w:szCs w:val="20"/>
          <w:lang w:val="hu-HU"/>
        </w:rPr>
      </w:pPr>
      <w:proofErr w:type="spellStart"/>
      <w:r w:rsidRPr="00F30CC6">
        <w:rPr>
          <w:rFonts w:cs="Calibri"/>
          <w:sz w:val="20"/>
          <w:szCs w:val="20"/>
          <w:lang w:val="hu-HU"/>
        </w:rPr>
        <w:t>Booth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, David – </w:t>
      </w:r>
      <w:proofErr w:type="spellStart"/>
      <w:r w:rsidRPr="00F30CC6">
        <w:rPr>
          <w:rFonts w:cs="Calibri"/>
          <w:sz w:val="20"/>
          <w:szCs w:val="20"/>
          <w:lang w:val="hu-HU"/>
        </w:rPr>
        <w:t>Glooba-Mutebi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, Frederick (2012): </w:t>
      </w:r>
      <w:proofErr w:type="spellStart"/>
      <w:r w:rsidRPr="00F30CC6">
        <w:rPr>
          <w:rFonts w:cs="Calibri"/>
          <w:sz w:val="20"/>
          <w:szCs w:val="20"/>
          <w:lang w:val="hu-HU"/>
        </w:rPr>
        <w:t>Developmental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 </w:t>
      </w:r>
      <w:proofErr w:type="spellStart"/>
      <w:r w:rsidRPr="00F30CC6">
        <w:rPr>
          <w:rFonts w:cs="Calibri"/>
          <w:sz w:val="20"/>
          <w:szCs w:val="20"/>
          <w:lang w:val="hu-HU"/>
        </w:rPr>
        <w:t>Patrimonialism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? The </w:t>
      </w:r>
      <w:proofErr w:type="spellStart"/>
      <w:r w:rsidRPr="00F30CC6">
        <w:rPr>
          <w:rFonts w:cs="Calibri"/>
          <w:sz w:val="20"/>
          <w:szCs w:val="20"/>
          <w:lang w:val="hu-HU"/>
        </w:rPr>
        <w:t>Case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 of </w:t>
      </w:r>
      <w:proofErr w:type="spellStart"/>
      <w:r w:rsidRPr="00F30CC6">
        <w:rPr>
          <w:rFonts w:cs="Calibri"/>
          <w:sz w:val="20"/>
          <w:szCs w:val="20"/>
          <w:lang w:val="hu-HU"/>
        </w:rPr>
        <w:t>Rwanda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. </w:t>
      </w:r>
      <w:proofErr w:type="spellStart"/>
      <w:r w:rsidRPr="00F30CC6">
        <w:rPr>
          <w:rFonts w:cs="Calibri"/>
          <w:i/>
          <w:sz w:val="20"/>
          <w:szCs w:val="20"/>
          <w:lang w:val="hu-HU"/>
        </w:rPr>
        <w:t>African</w:t>
      </w:r>
      <w:proofErr w:type="spellEnd"/>
      <w:r w:rsidRPr="00F30CC6">
        <w:rPr>
          <w:rFonts w:cs="Calibri"/>
          <w:i/>
          <w:sz w:val="20"/>
          <w:szCs w:val="20"/>
          <w:lang w:val="hu-HU"/>
        </w:rPr>
        <w:t xml:space="preserve"> </w:t>
      </w:r>
      <w:proofErr w:type="spellStart"/>
      <w:r w:rsidRPr="00F30CC6">
        <w:rPr>
          <w:rFonts w:cs="Calibri"/>
          <w:i/>
          <w:sz w:val="20"/>
          <w:szCs w:val="20"/>
          <w:lang w:val="hu-HU"/>
        </w:rPr>
        <w:t>Affairs</w:t>
      </w:r>
      <w:proofErr w:type="spellEnd"/>
      <w:r w:rsidRPr="00F30CC6">
        <w:rPr>
          <w:rFonts w:cs="Calibri"/>
          <w:sz w:val="20"/>
          <w:szCs w:val="20"/>
          <w:lang w:val="hu-HU"/>
        </w:rPr>
        <w:t>. 111(444): 379-403.</w:t>
      </w:r>
    </w:p>
    <w:p w14:paraId="4C52FCCD" w14:textId="77777777" w:rsidR="00DD1E3A" w:rsidRPr="00F30CC6" w:rsidRDefault="00DD1E3A" w:rsidP="00DD1E3A">
      <w:pPr>
        <w:rPr>
          <w:rFonts w:cs="Calibri"/>
          <w:sz w:val="20"/>
          <w:szCs w:val="20"/>
          <w:lang w:val="hu-HU"/>
        </w:rPr>
      </w:pPr>
    </w:p>
    <w:p w14:paraId="26B91F5D" w14:textId="77777777" w:rsidR="00DD1E3A" w:rsidRPr="00F30CC6" w:rsidRDefault="00DD1E3A" w:rsidP="00DD1E3A">
      <w:pPr>
        <w:rPr>
          <w:rFonts w:cs="Calibri"/>
          <w:b/>
          <w:lang w:val="hu-HU"/>
        </w:rPr>
      </w:pPr>
      <w:r w:rsidRPr="00F30CC6">
        <w:rPr>
          <w:rFonts w:cs="Calibri"/>
          <w:b/>
          <w:lang w:val="hu-HU"/>
        </w:rPr>
        <w:t xml:space="preserve">7.) </w:t>
      </w:r>
      <w:proofErr w:type="spellStart"/>
      <w:r w:rsidRPr="00F30CC6">
        <w:rPr>
          <w:rFonts w:cs="Calibri"/>
          <w:b/>
          <w:lang w:val="hu-HU"/>
        </w:rPr>
        <w:t>Contemporary</w:t>
      </w:r>
      <w:proofErr w:type="spellEnd"/>
      <w:r w:rsidRPr="00F30CC6">
        <w:rPr>
          <w:rFonts w:cs="Calibri"/>
          <w:b/>
          <w:lang w:val="hu-HU"/>
        </w:rPr>
        <w:t xml:space="preserve"> International Law</w:t>
      </w:r>
    </w:p>
    <w:p w14:paraId="26F4F2ED" w14:textId="77777777" w:rsidR="00DD1E3A" w:rsidRPr="00F30CC6" w:rsidRDefault="00DD1E3A" w:rsidP="00DD1E3A">
      <w:pPr>
        <w:ind w:firstLine="708"/>
        <w:jc w:val="both"/>
        <w:rPr>
          <w:rFonts w:cs="Calibri"/>
          <w:sz w:val="20"/>
          <w:szCs w:val="20"/>
          <w:lang w:val="hu-HU"/>
        </w:rPr>
      </w:pPr>
      <w:r w:rsidRPr="00F30CC6">
        <w:rPr>
          <w:rFonts w:cs="Calibri"/>
          <w:sz w:val="20"/>
          <w:szCs w:val="20"/>
          <w:lang w:val="hu-HU"/>
        </w:rPr>
        <w:t>Shaw, Malcolm N. (2017). </w:t>
      </w:r>
      <w:r w:rsidRPr="00F30CC6">
        <w:rPr>
          <w:rFonts w:cs="Calibri"/>
          <w:i/>
          <w:sz w:val="20"/>
          <w:szCs w:val="20"/>
          <w:lang w:val="hu-HU"/>
        </w:rPr>
        <w:t>International Law</w:t>
      </w:r>
      <w:r w:rsidRPr="00F30CC6">
        <w:rPr>
          <w:rFonts w:cs="Calibri"/>
          <w:sz w:val="20"/>
          <w:szCs w:val="20"/>
          <w:lang w:val="hu-HU"/>
        </w:rPr>
        <w:t>. (8</w:t>
      </w:r>
      <w:r w:rsidRPr="00F30CC6">
        <w:rPr>
          <w:rFonts w:cs="Calibri"/>
          <w:sz w:val="20"/>
          <w:szCs w:val="20"/>
          <w:vertAlign w:val="superscript"/>
          <w:lang w:val="hu-HU"/>
        </w:rPr>
        <w:t>th</w:t>
      </w:r>
      <w:r w:rsidRPr="00F30CC6">
        <w:rPr>
          <w:rFonts w:cs="Calibri"/>
          <w:sz w:val="20"/>
          <w:szCs w:val="20"/>
          <w:lang w:val="hu-HU"/>
        </w:rPr>
        <w:t xml:space="preserve"> </w:t>
      </w:r>
      <w:proofErr w:type="spellStart"/>
      <w:r w:rsidRPr="00F30CC6">
        <w:rPr>
          <w:rFonts w:cs="Calibri"/>
          <w:sz w:val="20"/>
          <w:szCs w:val="20"/>
          <w:lang w:val="hu-HU"/>
        </w:rPr>
        <w:t>ed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.) Cambridge: Cambridge University Press. </w:t>
      </w:r>
    </w:p>
    <w:p w14:paraId="1E183428" w14:textId="77777777" w:rsidR="00DD1E3A" w:rsidRPr="00F30CC6" w:rsidRDefault="00DD1E3A" w:rsidP="00DD1E3A">
      <w:pPr>
        <w:rPr>
          <w:rFonts w:cs="Calibri"/>
          <w:sz w:val="20"/>
          <w:szCs w:val="20"/>
          <w:lang w:val="hu-HU"/>
        </w:rPr>
      </w:pPr>
    </w:p>
    <w:p w14:paraId="2195B601" w14:textId="77777777" w:rsidR="00DD1E3A" w:rsidRPr="00F30CC6" w:rsidRDefault="00DD1E3A" w:rsidP="00DD1E3A">
      <w:pPr>
        <w:rPr>
          <w:rFonts w:cs="Calibri"/>
          <w:b/>
          <w:lang w:val="hu-HU"/>
        </w:rPr>
      </w:pPr>
      <w:r w:rsidRPr="00F30CC6">
        <w:rPr>
          <w:rFonts w:cs="Calibri"/>
          <w:b/>
          <w:lang w:val="hu-HU"/>
        </w:rPr>
        <w:t xml:space="preserve">8.) </w:t>
      </w:r>
      <w:proofErr w:type="spellStart"/>
      <w:r w:rsidRPr="00F30CC6">
        <w:rPr>
          <w:rFonts w:cs="Calibri"/>
          <w:b/>
          <w:lang w:val="hu-HU"/>
        </w:rPr>
        <w:t>Critical</w:t>
      </w:r>
      <w:proofErr w:type="spellEnd"/>
      <w:r w:rsidRPr="00F30CC6">
        <w:rPr>
          <w:rFonts w:cs="Calibri"/>
          <w:b/>
          <w:lang w:val="hu-HU"/>
        </w:rPr>
        <w:t xml:space="preserve"> </w:t>
      </w:r>
      <w:proofErr w:type="spellStart"/>
      <w:r w:rsidRPr="00F30CC6">
        <w:rPr>
          <w:rFonts w:cs="Calibri"/>
          <w:b/>
          <w:lang w:val="hu-HU"/>
        </w:rPr>
        <w:t>Security</w:t>
      </w:r>
      <w:proofErr w:type="spellEnd"/>
      <w:r w:rsidRPr="00F30CC6">
        <w:rPr>
          <w:rFonts w:cs="Calibri"/>
          <w:b/>
          <w:lang w:val="hu-HU"/>
        </w:rPr>
        <w:t xml:space="preserve"> </w:t>
      </w:r>
      <w:proofErr w:type="spellStart"/>
      <w:r w:rsidRPr="00F30CC6">
        <w:rPr>
          <w:rFonts w:cs="Calibri"/>
          <w:b/>
          <w:lang w:val="hu-HU"/>
        </w:rPr>
        <w:t>Studies</w:t>
      </w:r>
      <w:proofErr w:type="spellEnd"/>
    </w:p>
    <w:p w14:paraId="0774052E" w14:textId="77777777" w:rsidR="00DD1E3A" w:rsidRPr="00F30CC6" w:rsidRDefault="00DD1E3A" w:rsidP="00DD1E3A">
      <w:pPr>
        <w:ind w:left="708"/>
        <w:rPr>
          <w:rFonts w:cs="Calibri"/>
          <w:sz w:val="20"/>
          <w:szCs w:val="20"/>
          <w:lang w:val="hu-HU"/>
        </w:rPr>
      </w:pPr>
      <w:r w:rsidRPr="00F30CC6">
        <w:rPr>
          <w:rFonts w:cs="Calibri"/>
          <w:sz w:val="20"/>
          <w:szCs w:val="20"/>
          <w:lang w:val="hu-HU"/>
        </w:rPr>
        <w:t xml:space="preserve">Williams, Paul D. (2008): </w:t>
      </w:r>
      <w:proofErr w:type="spellStart"/>
      <w:r w:rsidRPr="00F30CC6">
        <w:rPr>
          <w:rFonts w:cs="Calibri"/>
          <w:i/>
          <w:sz w:val="20"/>
          <w:szCs w:val="20"/>
          <w:lang w:val="hu-HU"/>
        </w:rPr>
        <w:t>Security</w:t>
      </w:r>
      <w:proofErr w:type="spellEnd"/>
      <w:r w:rsidRPr="00F30CC6">
        <w:rPr>
          <w:rFonts w:cs="Calibri"/>
          <w:i/>
          <w:sz w:val="20"/>
          <w:szCs w:val="20"/>
          <w:lang w:val="hu-HU"/>
        </w:rPr>
        <w:t xml:space="preserve"> </w:t>
      </w:r>
      <w:proofErr w:type="spellStart"/>
      <w:r w:rsidRPr="00F30CC6">
        <w:rPr>
          <w:rFonts w:cs="Calibri"/>
          <w:i/>
          <w:sz w:val="20"/>
          <w:szCs w:val="20"/>
          <w:lang w:val="hu-HU"/>
        </w:rPr>
        <w:t>Studies</w:t>
      </w:r>
      <w:proofErr w:type="spellEnd"/>
      <w:r w:rsidRPr="00F30CC6">
        <w:rPr>
          <w:rFonts w:cs="Calibri"/>
          <w:i/>
          <w:sz w:val="20"/>
          <w:szCs w:val="20"/>
          <w:lang w:val="hu-HU"/>
        </w:rPr>
        <w:t xml:space="preserve"> – An </w:t>
      </w:r>
      <w:proofErr w:type="spellStart"/>
      <w:r w:rsidRPr="00F30CC6">
        <w:rPr>
          <w:rFonts w:cs="Calibri"/>
          <w:i/>
          <w:sz w:val="20"/>
          <w:szCs w:val="20"/>
          <w:lang w:val="hu-HU"/>
        </w:rPr>
        <w:t>Introduction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. London – New York: </w:t>
      </w:r>
      <w:proofErr w:type="spellStart"/>
      <w:r w:rsidRPr="00F30CC6">
        <w:rPr>
          <w:rFonts w:cs="Calibri"/>
          <w:sz w:val="20"/>
          <w:szCs w:val="20"/>
          <w:lang w:val="hu-HU"/>
        </w:rPr>
        <w:t>Routledge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. </w:t>
      </w:r>
      <w:proofErr w:type="spellStart"/>
      <w:r w:rsidRPr="00F30CC6">
        <w:rPr>
          <w:rFonts w:cs="Calibri"/>
          <w:sz w:val="20"/>
          <w:szCs w:val="20"/>
          <w:lang w:val="hu-HU"/>
        </w:rPr>
        <w:t>Available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 </w:t>
      </w:r>
      <w:proofErr w:type="spellStart"/>
      <w:r w:rsidRPr="00F30CC6">
        <w:rPr>
          <w:rFonts w:cs="Calibri"/>
          <w:sz w:val="20"/>
          <w:szCs w:val="20"/>
          <w:lang w:val="hu-HU"/>
        </w:rPr>
        <w:t>at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: </w:t>
      </w:r>
      <w:hyperlink r:id="rId24" w:history="1">
        <w:r w:rsidRPr="00F30CC6">
          <w:rPr>
            <w:rStyle w:val="Hiperhivatkozs"/>
            <w:rFonts w:cs="Calibri"/>
            <w:sz w:val="20"/>
            <w:szCs w:val="20"/>
            <w:lang w:val="hu-HU"/>
          </w:rPr>
          <w:t>https://www.accord.edu.so/course/material/security-studies-328/pdf_content</w:t>
        </w:r>
      </w:hyperlink>
      <w:r w:rsidRPr="00F30CC6">
        <w:rPr>
          <w:rFonts w:cs="Calibri"/>
          <w:sz w:val="20"/>
          <w:szCs w:val="20"/>
          <w:lang w:val="hu-HU"/>
        </w:rPr>
        <w:t xml:space="preserve"> </w:t>
      </w:r>
      <w:proofErr w:type="spellStart"/>
      <w:r w:rsidRPr="00F30CC6">
        <w:rPr>
          <w:rFonts w:cs="Calibri"/>
          <w:sz w:val="20"/>
          <w:szCs w:val="20"/>
          <w:lang w:val="hu-HU"/>
        </w:rPr>
        <w:t>Chapters</w:t>
      </w:r>
      <w:proofErr w:type="spellEnd"/>
      <w:r w:rsidRPr="00F30CC6">
        <w:rPr>
          <w:rFonts w:cs="Calibri"/>
          <w:sz w:val="20"/>
          <w:szCs w:val="20"/>
          <w:lang w:val="hu-HU"/>
        </w:rPr>
        <w:t>: 1; 10.</w:t>
      </w:r>
    </w:p>
    <w:p w14:paraId="08F76DC3" w14:textId="77777777" w:rsidR="00DD1E3A" w:rsidRPr="00F30CC6" w:rsidRDefault="00DD1E3A" w:rsidP="00DD1E3A">
      <w:pPr>
        <w:ind w:left="708"/>
        <w:rPr>
          <w:rFonts w:cs="Calibri"/>
          <w:sz w:val="20"/>
          <w:szCs w:val="20"/>
          <w:lang w:val="hu-HU"/>
        </w:rPr>
      </w:pPr>
      <w:proofErr w:type="spellStart"/>
      <w:r w:rsidRPr="00F30CC6">
        <w:rPr>
          <w:rFonts w:cs="Calibri"/>
          <w:sz w:val="20"/>
          <w:szCs w:val="20"/>
          <w:lang w:val="hu-HU"/>
        </w:rPr>
        <w:t>Buzan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, Barry – </w:t>
      </w:r>
      <w:proofErr w:type="spellStart"/>
      <w:r w:rsidRPr="00F30CC6">
        <w:rPr>
          <w:rFonts w:cs="Calibri"/>
          <w:sz w:val="20"/>
          <w:szCs w:val="20"/>
          <w:lang w:val="hu-HU"/>
        </w:rPr>
        <w:t>Wæver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, </w:t>
      </w:r>
      <w:proofErr w:type="spellStart"/>
      <w:r w:rsidRPr="00F30CC6">
        <w:rPr>
          <w:rFonts w:cs="Calibri"/>
          <w:sz w:val="20"/>
          <w:szCs w:val="20"/>
          <w:lang w:val="hu-HU"/>
        </w:rPr>
        <w:t>Ole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 (2003): </w:t>
      </w:r>
      <w:proofErr w:type="spellStart"/>
      <w:r w:rsidRPr="00F30CC6">
        <w:rPr>
          <w:rFonts w:cs="Calibri"/>
          <w:i/>
          <w:sz w:val="20"/>
          <w:szCs w:val="20"/>
          <w:lang w:val="hu-HU"/>
        </w:rPr>
        <w:t>Regions</w:t>
      </w:r>
      <w:proofErr w:type="spellEnd"/>
      <w:r w:rsidRPr="00F30CC6">
        <w:rPr>
          <w:rFonts w:cs="Calibri"/>
          <w:i/>
          <w:sz w:val="20"/>
          <w:szCs w:val="20"/>
          <w:lang w:val="hu-HU"/>
        </w:rPr>
        <w:t xml:space="preserve"> and </w:t>
      </w:r>
      <w:proofErr w:type="spellStart"/>
      <w:r w:rsidRPr="00F30CC6">
        <w:rPr>
          <w:rFonts w:cs="Calibri"/>
          <w:i/>
          <w:sz w:val="20"/>
          <w:szCs w:val="20"/>
          <w:lang w:val="hu-HU"/>
        </w:rPr>
        <w:t>Powers</w:t>
      </w:r>
      <w:proofErr w:type="spellEnd"/>
      <w:r w:rsidRPr="00F30CC6">
        <w:rPr>
          <w:rFonts w:cs="Calibri"/>
          <w:i/>
          <w:sz w:val="20"/>
          <w:szCs w:val="20"/>
          <w:lang w:val="hu-HU"/>
        </w:rPr>
        <w:t xml:space="preserve">. The </w:t>
      </w:r>
      <w:proofErr w:type="spellStart"/>
      <w:r w:rsidRPr="00F30CC6">
        <w:rPr>
          <w:rFonts w:cs="Calibri"/>
          <w:i/>
          <w:sz w:val="20"/>
          <w:szCs w:val="20"/>
          <w:lang w:val="hu-HU"/>
        </w:rPr>
        <w:t>Structure</w:t>
      </w:r>
      <w:proofErr w:type="spellEnd"/>
      <w:r w:rsidRPr="00F30CC6">
        <w:rPr>
          <w:rFonts w:cs="Calibri"/>
          <w:i/>
          <w:sz w:val="20"/>
          <w:szCs w:val="20"/>
          <w:lang w:val="hu-HU"/>
        </w:rPr>
        <w:t xml:space="preserve"> of International </w:t>
      </w:r>
      <w:proofErr w:type="spellStart"/>
      <w:r w:rsidRPr="00F30CC6">
        <w:rPr>
          <w:rFonts w:cs="Calibri"/>
          <w:i/>
          <w:sz w:val="20"/>
          <w:szCs w:val="20"/>
          <w:lang w:val="hu-HU"/>
        </w:rPr>
        <w:t>Security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. Cambridge: Cambridge University Press. </w:t>
      </w:r>
      <w:proofErr w:type="spellStart"/>
      <w:r w:rsidRPr="00F30CC6">
        <w:rPr>
          <w:rFonts w:cs="Calibri"/>
          <w:sz w:val="20"/>
          <w:szCs w:val="20"/>
          <w:lang w:val="hu-HU"/>
        </w:rPr>
        <w:t>Available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 </w:t>
      </w:r>
      <w:proofErr w:type="spellStart"/>
      <w:r w:rsidRPr="00F30CC6">
        <w:rPr>
          <w:rFonts w:cs="Calibri"/>
          <w:sz w:val="20"/>
          <w:szCs w:val="20"/>
          <w:lang w:val="hu-HU"/>
        </w:rPr>
        <w:t>at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: </w:t>
      </w:r>
      <w:hyperlink r:id="rId25" w:history="1">
        <w:r w:rsidRPr="00F30CC6">
          <w:rPr>
            <w:rStyle w:val="Hiperhivatkozs"/>
            <w:rFonts w:cs="Calibri"/>
            <w:sz w:val="20"/>
            <w:szCs w:val="20"/>
            <w:lang w:val="hu-HU"/>
          </w:rPr>
          <w:t>https://ir101.co.uk/wp-content/uploads/2018/11/Buzan-Waever-2003-Regions-and-Powers-The-Structure-of-International-Security.pdf</w:t>
        </w:r>
      </w:hyperlink>
      <w:r w:rsidRPr="00F30CC6">
        <w:rPr>
          <w:rFonts w:cs="Calibri"/>
          <w:sz w:val="20"/>
          <w:szCs w:val="20"/>
          <w:lang w:val="hu-HU"/>
        </w:rPr>
        <w:t xml:space="preserve"> </w:t>
      </w:r>
      <w:proofErr w:type="spellStart"/>
      <w:r w:rsidRPr="00F30CC6">
        <w:rPr>
          <w:rFonts w:cs="Calibri"/>
          <w:sz w:val="20"/>
          <w:szCs w:val="20"/>
          <w:lang w:val="hu-HU"/>
        </w:rPr>
        <w:t>Chapters</w:t>
      </w:r>
      <w:proofErr w:type="spellEnd"/>
      <w:r w:rsidRPr="00F30CC6">
        <w:rPr>
          <w:rFonts w:cs="Calibri"/>
          <w:sz w:val="20"/>
          <w:szCs w:val="20"/>
          <w:lang w:val="hu-HU"/>
        </w:rPr>
        <w:t>: Part I.</w:t>
      </w:r>
    </w:p>
    <w:p w14:paraId="173A8039" w14:textId="77777777" w:rsidR="00DD1E3A" w:rsidRPr="00F30CC6" w:rsidRDefault="00DD1E3A" w:rsidP="00DD1E3A">
      <w:pPr>
        <w:ind w:left="708"/>
        <w:rPr>
          <w:rFonts w:cs="Calibri"/>
          <w:sz w:val="20"/>
          <w:szCs w:val="20"/>
          <w:lang w:val="hu-HU"/>
        </w:rPr>
      </w:pPr>
      <w:proofErr w:type="spellStart"/>
      <w:r w:rsidRPr="00F30CC6">
        <w:rPr>
          <w:rFonts w:cs="Calibri"/>
          <w:sz w:val="20"/>
          <w:szCs w:val="20"/>
          <w:lang w:val="hu-HU"/>
        </w:rPr>
        <w:t>Diskaya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, Ali (2013): </w:t>
      </w:r>
      <w:proofErr w:type="spellStart"/>
      <w:r w:rsidRPr="00F30CC6">
        <w:rPr>
          <w:rFonts w:cs="Calibri"/>
          <w:sz w:val="20"/>
          <w:szCs w:val="20"/>
          <w:lang w:val="hu-HU"/>
        </w:rPr>
        <w:t>Towards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 a </w:t>
      </w:r>
      <w:proofErr w:type="spellStart"/>
      <w:r w:rsidRPr="00F30CC6">
        <w:rPr>
          <w:rFonts w:cs="Calibri"/>
          <w:sz w:val="20"/>
          <w:szCs w:val="20"/>
          <w:lang w:val="hu-HU"/>
        </w:rPr>
        <w:t>Critical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 </w:t>
      </w:r>
      <w:proofErr w:type="spellStart"/>
      <w:r w:rsidRPr="00F30CC6">
        <w:rPr>
          <w:rFonts w:cs="Calibri"/>
          <w:sz w:val="20"/>
          <w:szCs w:val="20"/>
          <w:lang w:val="hu-HU"/>
        </w:rPr>
        <w:t>Securitization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 </w:t>
      </w:r>
      <w:proofErr w:type="spellStart"/>
      <w:r w:rsidRPr="00F30CC6">
        <w:rPr>
          <w:rFonts w:cs="Calibri"/>
          <w:sz w:val="20"/>
          <w:szCs w:val="20"/>
          <w:lang w:val="hu-HU"/>
        </w:rPr>
        <w:t>Theory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: The </w:t>
      </w:r>
      <w:proofErr w:type="spellStart"/>
      <w:r w:rsidRPr="00F30CC6">
        <w:rPr>
          <w:rFonts w:cs="Calibri"/>
          <w:sz w:val="20"/>
          <w:szCs w:val="20"/>
          <w:lang w:val="hu-HU"/>
        </w:rPr>
        <w:t>Copenhagen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 and </w:t>
      </w:r>
      <w:proofErr w:type="spellStart"/>
      <w:r w:rsidRPr="00F30CC6">
        <w:rPr>
          <w:rFonts w:cs="Calibri"/>
          <w:sz w:val="20"/>
          <w:szCs w:val="20"/>
          <w:lang w:val="hu-HU"/>
        </w:rPr>
        <w:t>Aberystwyth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 </w:t>
      </w:r>
      <w:proofErr w:type="spellStart"/>
      <w:r w:rsidRPr="00F30CC6">
        <w:rPr>
          <w:rFonts w:cs="Calibri"/>
          <w:sz w:val="20"/>
          <w:szCs w:val="20"/>
          <w:lang w:val="hu-HU"/>
        </w:rPr>
        <w:t>Schools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 of </w:t>
      </w:r>
      <w:proofErr w:type="spellStart"/>
      <w:r w:rsidRPr="00F30CC6">
        <w:rPr>
          <w:rFonts w:cs="Calibri"/>
          <w:sz w:val="20"/>
          <w:szCs w:val="20"/>
          <w:lang w:val="hu-HU"/>
        </w:rPr>
        <w:t>Security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 </w:t>
      </w:r>
      <w:proofErr w:type="spellStart"/>
      <w:r w:rsidRPr="00F30CC6">
        <w:rPr>
          <w:rFonts w:cs="Calibri"/>
          <w:sz w:val="20"/>
          <w:szCs w:val="20"/>
          <w:lang w:val="hu-HU"/>
        </w:rPr>
        <w:t>Studies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. </w:t>
      </w:r>
      <w:proofErr w:type="spellStart"/>
      <w:r w:rsidRPr="00F30CC6">
        <w:rPr>
          <w:rFonts w:cs="Calibri"/>
          <w:sz w:val="20"/>
          <w:szCs w:val="20"/>
          <w:lang w:val="hu-HU"/>
        </w:rPr>
        <w:t>Download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 </w:t>
      </w:r>
      <w:proofErr w:type="spellStart"/>
      <w:r w:rsidRPr="00F30CC6">
        <w:rPr>
          <w:rFonts w:cs="Calibri"/>
          <w:sz w:val="20"/>
          <w:szCs w:val="20"/>
          <w:lang w:val="hu-HU"/>
        </w:rPr>
        <w:t>from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: </w:t>
      </w:r>
      <w:hyperlink r:id="rId26" w:history="1">
        <w:r w:rsidRPr="00F30CC6">
          <w:rPr>
            <w:rStyle w:val="Hiperhivatkozs"/>
            <w:rFonts w:cs="Calibri"/>
            <w:sz w:val="20"/>
            <w:szCs w:val="20"/>
            <w:lang w:val="hu-HU"/>
          </w:rPr>
          <w:t>https://www.e-ir.info/pdf/32981</w:t>
        </w:r>
      </w:hyperlink>
      <w:r w:rsidRPr="00F30CC6">
        <w:rPr>
          <w:rFonts w:cs="Calibri"/>
          <w:sz w:val="20"/>
          <w:szCs w:val="20"/>
          <w:lang w:val="hu-HU"/>
        </w:rPr>
        <w:t xml:space="preserve"> </w:t>
      </w:r>
    </w:p>
    <w:p w14:paraId="3A55CEE4" w14:textId="77777777" w:rsidR="00DD1E3A" w:rsidRPr="00F30CC6" w:rsidRDefault="00DD1E3A" w:rsidP="00DD1E3A">
      <w:pPr>
        <w:jc w:val="both"/>
        <w:rPr>
          <w:rFonts w:cs="Calibri"/>
          <w:sz w:val="20"/>
          <w:szCs w:val="20"/>
          <w:lang w:val="hu-HU"/>
        </w:rPr>
      </w:pPr>
    </w:p>
    <w:p w14:paraId="08EEE5E9" w14:textId="77777777" w:rsidR="00DD1E3A" w:rsidRPr="00F30CC6" w:rsidRDefault="00DD1E3A" w:rsidP="00DD1E3A">
      <w:pPr>
        <w:rPr>
          <w:rFonts w:cs="Calibri"/>
          <w:b/>
          <w:lang w:val="hu-HU"/>
        </w:rPr>
      </w:pPr>
      <w:r w:rsidRPr="00F30CC6">
        <w:rPr>
          <w:rFonts w:cs="Calibri"/>
          <w:b/>
          <w:lang w:val="hu-HU"/>
        </w:rPr>
        <w:t xml:space="preserve">9.) </w:t>
      </w:r>
      <w:proofErr w:type="spellStart"/>
      <w:r w:rsidRPr="00F30CC6">
        <w:rPr>
          <w:rFonts w:cs="Calibri"/>
          <w:b/>
          <w:lang w:val="hu-HU"/>
        </w:rPr>
        <w:t>Societies</w:t>
      </w:r>
      <w:proofErr w:type="spellEnd"/>
      <w:r w:rsidRPr="00F30CC6">
        <w:rPr>
          <w:rFonts w:cs="Calibri"/>
          <w:b/>
          <w:lang w:val="hu-HU"/>
        </w:rPr>
        <w:t xml:space="preserve"> and </w:t>
      </w:r>
      <w:proofErr w:type="spellStart"/>
      <w:r w:rsidRPr="00F30CC6">
        <w:rPr>
          <w:rFonts w:cs="Calibri"/>
          <w:b/>
          <w:lang w:val="hu-HU"/>
        </w:rPr>
        <w:t>Regimes</w:t>
      </w:r>
      <w:proofErr w:type="spellEnd"/>
      <w:r w:rsidRPr="00F30CC6">
        <w:rPr>
          <w:rFonts w:cs="Calibri"/>
          <w:b/>
          <w:lang w:val="hu-HU"/>
        </w:rPr>
        <w:t xml:space="preserve"> in </w:t>
      </w:r>
      <w:proofErr w:type="spellStart"/>
      <w:r w:rsidRPr="00F30CC6">
        <w:rPr>
          <w:rFonts w:cs="Calibri"/>
          <w:b/>
          <w:lang w:val="hu-HU"/>
        </w:rPr>
        <w:t>Transition</w:t>
      </w:r>
      <w:proofErr w:type="spellEnd"/>
    </w:p>
    <w:p w14:paraId="4FF6D065" w14:textId="77777777" w:rsidR="00DD1E3A" w:rsidRPr="00F30CC6" w:rsidRDefault="00DD1E3A" w:rsidP="00DD1E3A">
      <w:pPr>
        <w:ind w:left="708"/>
        <w:rPr>
          <w:sz w:val="20"/>
          <w:szCs w:val="20"/>
          <w:bdr w:val="none" w:sz="0" w:space="0" w:color="auto" w:frame="1"/>
          <w:lang w:val="hu-HU"/>
        </w:rPr>
      </w:pPr>
      <w:proofErr w:type="spellStart"/>
      <w:r w:rsidRPr="00F30CC6">
        <w:rPr>
          <w:iCs/>
          <w:sz w:val="20"/>
          <w:szCs w:val="20"/>
          <w:lang w:val="hu-HU"/>
        </w:rPr>
        <w:t>Goldthorpe</w:t>
      </w:r>
      <w:proofErr w:type="spellEnd"/>
      <w:r w:rsidRPr="00F30CC6">
        <w:rPr>
          <w:iCs/>
          <w:sz w:val="20"/>
          <w:szCs w:val="20"/>
          <w:lang w:val="hu-HU"/>
        </w:rPr>
        <w:t>, John H.</w:t>
      </w:r>
      <w:r w:rsidRPr="00F30CC6">
        <w:rPr>
          <w:sz w:val="20"/>
          <w:szCs w:val="20"/>
          <w:bdr w:val="none" w:sz="0" w:space="0" w:color="auto" w:frame="1"/>
          <w:lang w:val="hu-HU"/>
        </w:rPr>
        <w:t xml:space="preserve"> (1992): </w:t>
      </w:r>
      <w:proofErr w:type="spellStart"/>
      <w:r w:rsidRPr="00F30CC6">
        <w:rPr>
          <w:sz w:val="20"/>
          <w:szCs w:val="20"/>
          <w:lang w:val="hu-HU"/>
        </w:rPr>
        <w:t>Employment</w:t>
      </w:r>
      <w:proofErr w:type="spellEnd"/>
      <w:r w:rsidRPr="00F30CC6">
        <w:rPr>
          <w:sz w:val="20"/>
          <w:szCs w:val="20"/>
          <w:lang w:val="hu-HU"/>
        </w:rPr>
        <w:t xml:space="preserve">, </w:t>
      </w:r>
      <w:proofErr w:type="spellStart"/>
      <w:r w:rsidRPr="00F30CC6">
        <w:rPr>
          <w:sz w:val="20"/>
          <w:szCs w:val="20"/>
          <w:lang w:val="hu-HU"/>
        </w:rPr>
        <w:t>Class</w:t>
      </w:r>
      <w:proofErr w:type="spellEnd"/>
      <w:r w:rsidRPr="00F30CC6">
        <w:rPr>
          <w:sz w:val="20"/>
          <w:szCs w:val="20"/>
          <w:lang w:val="hu-HU"/>
        </w:rPr>
        <w:t xml:space="preserve">, and </w:t>
      </w:r>
      <w:proofErr w:type="spellStart"/>
      <w:r w:rsidRPr="00F30CC6">
        <w:rPr>
          <w:sz w:val="20"/>
          <w:szCs w:val="20"/>
          <w:lang w:val="hu-HU"/>
        </w:rPr>
        <w:t>Mobility</w:t>
      </w:r>
      <w:proofErr w:type="spellEnd"/>
      <w:r w:rsidRPr="00F30CC6">
        <w:rPr>
          <w:sz w:val="20"/>
          <w:szCs w:val="20"/>
          <w:lang w:val="hu-HU"/>
        </w:rPr>
        <w:t xml:space="preserve">: A </w:t>
      </w:r>
      <w:proofErr w:type="spellStart"/>
      <w:r w:rsidRPr="00F30CC6">
        <w:rPr>
          <w:sz w:val="20"/>
          <w:szCs w:val="20"/>
          <w:lang w:val="hu-HU"/>
        </w:rPr>
        <w:t>Critique</w:t>
      </w:r>
      <w:proofErr w:type="spellEnd"/>
      <w:r w:rsidRPr="00F30CC6">
        <w:rPr>
          <w:sz w:val="20"/>
          <w:szCs w:val="20"/>
          <w:lang w:val="hu-HU"/>
        </w:rPr>
        <w:t xml:space="preserve"> of </w:t>
      </w:r>
      <w:proofErr w:type="spellStart"/>
      <w:r w:rsidRPr="00F30CC6">
        <w:rPr>
          <w:sz w:val="20"/>
          <w:szCs w:val="20"/>
          <w:lang w:val="hu-HU"/>
        </w:rPr>
        <w:t>Liberal</w:t>
      </w:r>
      <w:proofErr w:type="spellEnd"/>
      <w:r w:rsidRPr="00F30CC6">
        <w:rPr>
          <w:sz w:val="20"/>
          <w:szCs w:val="20"/>
          <w:lang w:val="hu-HU"/>
        </w:rPr>
        <w:t xml:space="preserve"> and </w:t>
      </w:r>
      <w:proofErr w:type="spellStart"/>
      <w:r w:rsidRPr="00F30CC6">
        <w:rPr>
          <w:sz w:val="20"/>
          <w:szCs w:val="20"/>
          <w:lang w:val="hu-HU"/>
        </w:rPr>
        <w:t>Marxist</w:t>
      </w:r>
      <w:proofErr w:type="spellEnd"/>
      <w:r w:rsidRPr="00F30CC6">
        <w:rPr>
          <w:sz w:val="20"/>
          <w:szCs w:val="20"/>
          <w:lang w:val="hu-HU"/>
        </w:rPr>
        <w:t xml:space="preserve"> </w:t>
      </w:r>
      <w:proofErr w:type="spellStart"/>
      <w:r w:rsidRPr="00F30CC6">
        <w:rPr>
          <w:sz w:val="20"/>
          <w:szCs w:val="20"/>
          <w:lang w:val="hu-HU"/>
        </w:rPr>
        <w:t>Theories</w:t>
      </w:r>
      <w:proofErr w:type="spellEnd"/>
      <w:r w:rsidRPr="00F30CC6">
        <w:rPr>
          <w:sz w:val="20"/>
          <w:szCs w:val="20"/>
          <w:lang w:val="hu-HU"/>
        </w:rPr>
        <w:t xml:space="preserve"> of Long-</w:t>
      </w:r>
      <w:proofErr w:type="spellStart"/>
      <w:r w:rsidRPr="00F30CC6">
        <w:rPr>
          <w:sz w:val="20"/>
          <w:szCs w:val="20"/>
          <w:lang w:val="hu-HU"/>
        </w:rPr>
        <w:t>term</w:t>
      </w:r>
      <w:proofErr w:type="spellEnd"/>
      <w:r w:rsidRPr="00F30CC6">
        <w:rPr>
          <w:sz w:val="20"/>
          <w:szCs w:val="20"/>
          <w:lang w:val="hu-HU"/>
        </w:rPr>
        <w:t xml:space="preserve"> </w:t>
      </w:r>
      <w:proofErr w:type="spellStart"/>
      <w:r w:rsidRPr="00F30CC6">
        <w:rPr>
          <w:sz w:val="20"/>
          <w:szCs w:val="20"/>
          <w:lang w:val="hu-HU"/>
        </w:rPr>
        <w:t>Change</w:t>
      </w:r>
      <w:proofErr w:type="spellEnd"/>
      <w:r w:rsidRPr="00F30CC6">
        <w:rPr>
          <w:sz w:val="20"/>
          <w:szCs w:val="20"/>
          <w:lang w:val="hu-HU"/>
        </w:rPr>
        <w:t xml:space="preserve">. </w:t>
      </w:r>
      <w:r w:rsidRPr="00F30CC6">
        <w:rPr>
          <w:sz w:val="20"/>
          <w:szCs w:val="20"/>
          <w:bdr w:val="none" w:sz="0" w:space="0" w:color="auto" w:frame="1"/>
          <w:lang w:val="hu-HU"/>
        </w:rPr>
        <w:t xml:space="preserve">In: </w:t>
      </w:r>
      <w:proofErr w:type="spellStart"/>
      <w:r w:rsidRPr="00F30CC6">
        <w:rPr>
          <w:sz w:val="20"/>
          <w:szCs w:val="20"/>
          <w:bdr w:val="none" w:sz="0" w:space="0" w:color="auto" w:frame="1"/>
          <w:lang w:val="hu-HU"/>
        </w:rPr>
        <w:t>Haferkamp</w:t>
      </w:r>
      <w:proofErr w:type="spellEnd"/>
      <w:r w:rsidRPr="00F30CC6">
        <w:rPr>
          <w:sz w:val="20"/>
          <w:szCs w:val="20"/>
          <w:bdr w:val="none" w:sz="0" w:space="0" w:color="auto" w:frame="1"/>
          <w:lang w:val="hu-HU"/>
        </w:rPr>
        <w:t xml:space="preserve">, Hans – </w:t>
      </w:r>
      <w:proofErr w:type="spellStart"/>
      <w:r w:rsidRPr="00F30CC6">
        <w:rPr>
          <w:sz w:val="20"/>
          <w:szCs w:val="20"/>
          <w:bdr w:val="none" w:sz="0" w:space="0" w:color="auto" w:frame="1"/>
          <w:lang w:val="hu-HU"/>
        </w:rPr>
        <w:t>Smelser</w:t>
      </w:r>
      <w:proofErr w:type="spellEnd"/>
      <w:r w:rsidRPr="00F30CC6">
        <w:rPr>
          <w:sz w:val="20"/>
          <w:szCs w:val="20"/>
          <w:bdr w:val="none" w:sz="0" w:space="0" w:color="auto" w:frame="1"/>
          <w:lang w:val="hu-HU"/>
        </w:rPr>
        <w:t>, Neil J. (</w:t>
      </w:r>
      <w:proofErr w:type="spellStart"/>
      <w:r w:rsidRPr="00F30CC6">
        <w:rPr>
          <w:sz w:val="20"/>
          <w:szCs w:val="20"/>
          <w:bdr w:val="none" w:sz="0" w:space="0" w:color="auto" w:frame="1"/>
          <w:lang w:val="hu-HU"/>
        </w:rPr>
        <w:t>eds</w:t>
      </w:r>
      <w:proofErr w:type="spellEnd"/>
      <w:r w:rsidRPr="00F30CC6">
        <w:rPr>
          <w:sz w:val="20"/>
          <w:szCs w:val="20"/>
          <w:bdr w:val="none" w:sz="0" w:space="0" w:color="auto" w:frame="1"/>
          <w:lang w:val="hu-HU"/>
        </w:rPr>
        <w:t xml:space="preserve">.): </w:t>
      </w:r>
      <w:proofErr w:type="spellStart"/>
      <w:r w:rsidRPr="00F30CC6">
        <w:rPr>
          <w:i/>
          <w:iCs/>
          <w:sz w:val="20"/>
          <w:szCs w:val="20"/>
          <w:bdr w:val="none" w:sz="0" w:space="0" w:color="auto" w:frame="1"/>
          <w:lang w:val="hu-HU"/>
        </w:rPr>
        <w:t>Social</w:t>
      </w:r>
      <w:proofErr w:type="spellEnd"/>
      <w:r w:rsidRPr="00F30CC6">
        <w:rPr>
          <w:i/>
          <w:iCs/>
          <w:sz w:val="20"/>
          <w:szCs w:val="20"/>
          <w:bdr w:val="none" w:sz="0" w:space="0" w:color="auto" w:frame="1"/>
          <w:lang w:val="hu-HU"/>
        </w:rPr>
        <w:t xml:space="preserve"> </w:t>
      </w:r>
      <w:proofErr w:type="spellStart"/>
      <w:r w:rsidRPr="00F30CC6">
        <w:rPr>
          <w:i/>
          <w:iCs/>
          <w:sz w:val="20"/>
          <w:szCs w:val="20"/>
          <w:bdr w:val="none" w:sz="0" w:space="0" w:color="auto" w:frame="1"/>
          <w:lang w:val="hu-HU"/>
        </w:rPr>
        <w:t>Change</w:t>
      </w:r>
      <w:proofErr w:type="spellEnd"/>
      <w:r w:rsidRPr="00F30CC6">
        <w:rPr>
          <w:i/>
          <w:iCs/>
          <w:sz w:val="20"/>
          <w:szCs w:val="20"/>
          <w:bdr w:val="none" w:sz="0" w:space="0" w:color="auto" w:frame="1"/>
          <w:lang w:val="hu-HU"/>
        </w:rPr>
        <w:t xml:space="preserve"> and </w:t>
      </w:r>
      <w:proofErr w:type="spellStart"/>
      <w:r w:rsidRPr="00F30CC6">
        <w:rPr>
          <w:i/>
          <w:iCs/>
          <w:sz w:val="20"/>
          <w:szCs w:val="20"/>
          <w:bdr w:val="none" w:sz="0" w:space="0" w:color="auto" w:frame="1"/>
          <w:lang w:val="hu-HU"/>
        </w:rPr>
        <w:t>Modernity</w:t>
      </w:r>
      <w:proofErr w:type="spellEnd"/>
      <w:r w:rsidRPr="00F30CC6">
        <w:rPr>
          <w:iCs/>
          <w:sz w:val="20"/>
          <w:szCs w:val="20"/>
          <w:bdr w:val="none" w:sz="0" w:space="0" w:color="auto" w:frame="1"/>
          <w:lang w:val="hu-HU"/>
        </w:rPr>
        <w:t>. </w:t>
      </w:r>
      <w:r w:rsidRPr="00F30CC6">
        <w:rPr>
          <w:sz w:val="20"/>
          <w:szCs w:val="20"/>
          <w:bdr w:val="none" w:sz="0" w:space="0" w:color="auto" w:frame="1"/>
          <w:lang w:val="hu-HU"/>
        </w:rPr>
        <w:t xml:space="preserve">Berkeley: University of </w:t>
      </w:r>
      <w:proofErr w:type="spellStart"/>
      <w:r w:rsidRPr="00F30CC6">
        <w:rPr>
          <w:sz w:val="20"/>
          <w:szCs w:val="20"/>
          <w:bdr w:val="none" w:sz="0" w:space="0" w:color="auto" w:frame="1"/>
          <w:lang w:val="hu-HU"/>
        </w:rPr>
        <w:t>California</w:t>
      </w:r>
      <w:proofErr w:type="spellEnd"/>
      <w:r w:rsidRPr="00F30CC6">
        <w:rPr>
          <w:sz w:val="20"/>
          <w:szCs w:val="20"/>
          <w:bdr w:val="none" w:sz="0" w:space="0" w:color="auto" w:frame="1"/>
          <w:lang w:val="hu-HU"/>
        </w:rPr>
        <w:t xml:space="preserve"> Press. pp. 122-147. </w:t>
      </w:r>
      <w:proofErr w:type="spellStart"/>
      <w:r w:rsidRPr="00F30CC6">
        <w:rPr>
          <w:sz w:val="20"/>
          <w:szCs w:val="20"/>
          <w:bdr w:val="none" w:sz="0" w:space="0" w:color="auto" w:frame="1"/>
          <w:lang w:val="hu-HU"/>
        </w:rPr>
        <w:t>Available</w:t>
      </w:r>
      <w:proofErr w:type="spellEnd"/>
      <w:r w:rsidRPr="00F30CC6">
        <w:rPr>
          <w:sz w:val="20"/>
          <w:szCs w:val="20"/>
          <w:bdr w:val="none" w:sz="0" w:space="0" w:color="auto" w:frame="1"/>
          <w:lang w:val="hu-HU"/>
        </w:rPr>
        <w:t xml:space="preserve"> </w:t>
      </w:r>
      <w:proofErr w:type="spellStart"/>
      <w:r w:rsidRPr="00F30CC6">
        <w:rPr>
          <w:sz w:val="20"/>
          <w:szCs w:val="20"/>
          <w:bdr w:val="none" w:sz="0" w:space="0" w:color="auto" w:frame="1"/>
          <w:lang w:val="hu-HU"/>
        </w:rPr>
        <w:t>at</w:t>
      </w:r>
      <w:proofErr w:type="spellEnd"/>
      <w:r w:rsidRPr="00F30CC6">
        <w:rPr>
          <w:sz w:val="20"/>
          <w:szCs w:val="20"/>
          <w:bdr w:val="none" w:sz="0" w:space="0" w:color="auto" w:frame="1"/>
          <w:lang w:val="hu-HU"/>
        </w:rPr>
        <w:t xml:space="preserve">: </w:t>
      </w:r>
      <w:hyperlink r:id="rId27" w:tgtFrame="_blank" w:history="1">
        <w:r w:rsidRPr="00F30CC6">
          <w:rPr>
            <w:rStyle w:val="Hiperhivatkozs"/>
            <w:rFonts w:cs="Calibri"/>
            <w:sz w:val="20"/>
            <w:szCs w:val="20"/>
            <w:bdr w:val="none" w:sz="0" w:space="0" w:color="auto" w:frame="1"/>
            <w:lang w:val="hu-HU"/>
          </w:rPr>
          <w:t>http://ark.cdlib.org/ark:/13030/ft6000078s/</w:t>
        </w:r>
      </w:hyperlink>
      <w:r w:rsidRPr="00F30CC6">
        <w:rPr>
          <w:sz w:val="20"/>
          <w:szCs w:val="20"/>
          <w:bdr w:val="none" w:sz="0" w:space="0" w:color="auto" w:frame="1"/>
          <w:lang w:val="hu-HU"/>
        </w:rPr>
        <w:t> </w:t>
      </w:r>
    </w:p>
    <w:p w14:paraId="4AA587BC" w14:textId="77777777" w:rsidR="00DD1E3A" w:rsidRPr="00F30CC6" w:rsidRDefault="00DD1E3A" w:rsidP="00DD1E3A">
      <w:pPr>
        <w:ind w:left="708"/>
        <w:rPr>
          <w:lang w:val="hu-HU"/>
        </w:rPr>
      </w:pPr>
      <w:proofErr w:type="spellStart"/>
      <w:r w:rsidRPr="00F30CC6">
        <w:rPr>
          <w:rFonts w:cs="Calibri"/>
          <w:bCs/>
          <w:sz w:val="20"/>
          <w:szCs w:val="20"/>
          <w:bdr w:val="none" w:sz="0" w:space="0" w:color="auto" w:frame="1"/>
          <w:lang w:val="hu-HU"/>
        </w:rPr>
        <w:t>Levitsky</w:t>
      </w:r>
      <w:proofErr w:type="spellEnd"/>
      <w:r w:rsidRPr="00F30CC6">
        <w:rPr>
          <w:rFonts w:cs="Calibri"/>
          <w:bCs/>
          <w:sz w:val="20"/>
          <w:szCs w:val="20"/>
          <w:bdr w:val="none" w:sz="0" w:space="0" w:color="auto" w:frame="1"/>
          <w:lang w:val="hu-HU"/>
        </w:rPr>
        <w:t xml:space="preserve">, Stephen – </w:t>
      </w:r>
      <w:proofErr w:type="spellStart"/>
      <w:r w:rsidRPr="00F30CC6">
        <w:rPr>
          <w:rFonts w:cs="Calibri"/>
          <w:bCs/>
          <w:sz w:val="20"/>
          <w:szCs w:val="20"/>
          <w:bdr w:val="none" w:sz="0" w:space="0" w:color="auto" w:frame="1"/>
          <w:lang w:val="hu-HU"/>
        </w:rPr>
        <w:t>Way</w:t>
      </w:r>
      <w:proofErr w:type="spellEnd"/>
      <w:r w:rsidRPr="00F30CC6">
        <w:rPr>
          <w:rFonts w:cs="Calibri"/>
          <w:bCs/>
          <w:sz w:val="20"/>
          <w:szCs w:val="20"/>
          <w:bdr w:val="none" w:sz="0" w:space="0" w:color="auto" w:frame="1"/>
          <w:lang w:val="hu-HU"/>
        </w:rPr>
        <w:t xml:space="preserve">, </w:t>
      </w:r>
      <w:proofErr w:type="spellStart"/>
      <w:r w:rsidRPr="00F30CC6">
        <w:rPr>
          <w:rFonts w:cs="Calibri"/>
          <w:bCs/>
          <w:sz w:val="20"/>
          <w:szCs w:val="20"/>
          <w:bdr w:val="none" w:sz="0" w:space="0" w:color="auto" w:frame="1"/>
          <w:lang w:val="hu-HU"/>
        </w:rPr>
        <w:t>Lucan</w:t>
      </w:r>
      <w:proofErr w:type="spellEnd"/>
      <w:r w:rsidRPr="00F30CC6">
        <w:rPr>
          <w:rFonts w:cs="Calibri"/>
          <w:bCs/>
          <w:sz w:val="20"/>
          <w:szCs w:val="20"/>
          <w:bdr w:val="none" w:sz="0" w:space="0" w:color="auto" w:frame="1"/>
          <w:lang w:val="hu-HU"/>
        </w:rPr>
        <w:t xml:space="preserve"> A. (2002): </w:t>
      </w:r>
      <w:proofErr w:type="spellStart"/>
      <w:r w:rsidRPr="00F30CC6">
        <w:rPr>
          <w:rFonts w:cs="Calibri"/>
          <w:bCs/>
          <w:sz w:val="20"/>
          <w:szCs w:val="20"/>
          <w:bdr w:val="none" w:sz="0" w:space="0" w:color="auto" w:frame="1"/>
          <w:lang w:val="hu-HU"/>
        </w:rPr>
        <w:t>Elections</w:t>
      </w:r>
      <w:proofErr w:type="spellEnd"/>
      <w:r w:rsidRPr="00F30CC6">
        <w:rPr>
          <w:rFonts w:cs="Calibri"/>
          <w:bCs/>
          <w:sz w:val="20"/>
          <w:szCs w:val="20"/>
          <w:bdr w:val="none" w:sz="0" w:space="0" w:color="auto" w:frame="1"/>
          <w:lang w:val="hu-HU"/>
        </w:rPr>
        <w:t xml:space="preserve"> </w:t>
      </w:r>
      <w:proofErr w:type="spellStart"/>
      <w:r w:rsidRPr="00F30CC6">
        <w:rPr>
          <w:rFonts w:cs="Calibri"/>
          <w:bCs/>
          <w:sz w:val="20"/>
          <w:szCs w:val="20"/>
          <w:bdr w:val="none" w:sz="0" w:space="0" w:color="auto" w:frame="1"/>
          <w:lang w:val="hu-HU"/>
        </w:rPr>
        <w:t>without</w:t>
      </w:r>
      <w:proofErr w:type="spellEnd"/>
      <w:r w:rsidRPr="00F30CC6">
        <w:rPr>
          <w:rFonts w:cs="Calibri"/>
          <w:bCs/>
          <w:sz w:val="20"/>
          <w:szCs w:val="20"/>
          <w:bdr w:val="none" w:sz="0" w:space="0" w:color="auto" w:frame="1"/>
          <w:lang w:val="hu-HU"/>
        </w:rPr>
        <w:t xml:space="preserve"> </w:t>
      </w:r>
      <w:proofErr w:type="spellStart"/>
      <w:r w:rsidRPr="00F30CC6">
        <w:rPr>
          <w:rFonts w:cs="Calibri"/>
          <w:bCs/>
          <w:sz w:val="20"/>
          <w:szCs w:val="20"/>
          <w:bdr w:val="none" w:sz="0" w:space="0" w:color="auto" w:frame="1"/>
          <w:lang w:val="hu-HU"/>
        </w:rPr>
        <w:t>democracy</w:t>
      </w:r>
      <w:proofErr w:type="spellEnd"/>
      <w:r w:rsidRPr="00F30CC6">
        <w:rPr>
          <w:rFonts w:cs="Calibri"/>
          <w:bCs/>
          <w:sz w:val="20"/>
          <w:szCs w:val="20"/>
          <w:bdr w:val="none" w:sz="0" w:space="0" w:color="auto" w:frame="1"/>
          <w:lang w:val="hu-HU"/>
        </w:rPr>
        <w:t xml:space="preserve">, </w:t>
      </w:r>
      <w:proofErr w:type="spellStart"/>
      <w:r w:rsidRPr="00F30CC6">
        <w:rPr>
          <w:rFonts w:cs="Calibri"/>
          <w:bCs/>
          <w:sz w:val="20"/>
          <w:szCs w:val="20"/>
          <w:bdr w:val="none" w:sz="0" w:space="0" w:color="auto" w:frame="1"/>
          <w:lang w:val="hu-HU"/>
        </w:rPr>
        <w:t>the</w:t>
      </w:r>
      <w:proofErr w:type="spellEnd"/>
      <w:r w:rsidRPr="00F30CC6">
        <w:rPr>
          <w:rFonts w:cs="Calibri"/>
          <w:bCs/>
          <w:sz w:val="20"/>
          <w:szCs w:val="20"/>
          <w:bdr w:val="none" w:sz="0" w:space="0" w:color="auto" w:frame="1"/>
          <w:lang w:val="hu-HU"/>
        </w:rPr>
        <w:t xml:space="preserve"> </w:t>
      </w:r>
      <w:proofErr w:type="spellStart"/>
      <w:r w:rsidRPr="00F30CC6">
        <w:rPr>
          <w:rFonts w:cs="Calibri"/>
          <w:bCs/>
          <w:sz w:val="20"/>
          <w:szCs w:val="20"/>
          <w:bdr w:val="none" w:sz="0" w:space="0" w:color="auto" w:frame="1"/>
          <w:lang w:val="hu-HU"/>
        </w:rPr>
        <w:t>rise</w:t>
      </w:r>
      <w:proofErr w:type="spellEnd"/>
      <w:r w:rsidRPr="00F30CC6">
        <w:rPr>
          <w:rFonts w:cs="Calibri"/>
          <w:bCs/>
          <w:sz w:val="20"/>
          <w:szCs w:val="20"/>
          <w:bdr w:val="none" w:sz="0" w:space="0" w:color="auto" w:frame="1"/>
          <w:lang w:val="hu-HU"/>
        </w:rPr>
        <w:t xml:space="preserve"> of </w:t>
      </w:r>
      <w:proofErr w:type="spellStart"/>
      <w:r w:rsidRPr="00F30CC6">
        <w:rPr>
          <w:rFonts w:cs="Calibri"/>
          <w:bCs/>
          <w:sz w:val="20"/>
          <w:szCs w:val="20"/>
          <w:bdr w:val="none" w:sz="0" w:space="0" w:color="auto" w:frame="1"/>
          <w:lang w:val="hu-HU"/>
        </w:rPr>
        <w:t>competitive</w:t>
      </w:r>
      <w:proofErr w:type="spellEnd"/>
      <w:r w:rsidRPr="00F30CC6">
        <w:rPr>
          <w:rFonts w:cs="Calibri"/>
          <w:bCs/>
          <w:sz w:val="20"/>
          <w:szCs w:val="20"/>
          <w:bdr w:val="none" w:sz="0" w:space="0" w:color="auto" w:frame="1"/>
          <w:lang w:val="hu-HU"/>
        </w:rPr>
        <w:t xml:space="preserve"> </w:t>
      </w:r>
      <w:proofErr w:type="spellStart"/>
      <w:r w:rsidRPr="00F30CC6">
        <w:rPr>
          <w:rFonts w:cs="Calibri"/>
          <w:bCs/>
          <w:sz w:val="20"/>
          <w:szCs w:val="20"/>
          <w:bdr w:val="none" w:sz="0" w:space="0" w:color="auto" w:frame="1"/>
          <w:lang w:val="hu-HU"/>
        </w:rPr>
        <w:t>authoritarianism</w:t>
      </w:r>
      <w:proofErr w:type="spellEnd"/>
      <w:r w:rsidRPr="00F30CC6">
        <w:rPr>
          <w:rFonts w:cs="Calibri"/>
          <w:bCs/>
          <w:sz w:val="20"/>
          <w:szCs w:val="20"/>
          <w:bdr w:val="none" w:sz="0" w:space="0" w:color="auto" w:frame="1"/>
          <w:lang w:val="hu-HU"/>
        </w:rPr>
        <w:t xml:space="preserve">. </w:t>
      </w:r>
      <w:r w:rsidRPr="00F30CC6">
        <w:rPr>
          <w:rFonts w:cs="Calibri"/>
          <w:bCs/>
          <w:i/>
          <w:sz w:val="20"/>
          <w:szCs w:val="20"/>
          <w:bdr w:val="none" w:sz="0" w:space="0" w:color="auto" w:frame="1"/>
          <w:lang w:val="hu-HU"/>
        </w:rPr>
        <w:t xml:space="preserve">Journal of </w:t>
      </w:r>
      <w:proofErr w:type="spellStart"/>
      <w:r w:rsidRPr="00F30CC6">
        <w:rPr>
          <w:rFonts w:cs="Calibri"/>
          <w:bCs/>
          <w:i/>
          <w:sz w:val="20"/>
          <w:szCs w:val="20"/>
          <w:bdr w:val="none" w:sz="0" w:space="0" w:color="auto" w:frame="1"/>
          <w:lang w:val="hu-HU"/>
        </w:rPr>
        <w:t>Democracy</w:t>
      </w:r>
      <w:proofErr w:type="spellEnd"/>
      <w:r w:rsidRPr="00F30CC6">
        <w:rPr>
          <w:rFonts w:cs="Calibri"/>
          <w:bCs/>
          <w:sz w:val="20"/>
          <w:szCs w:val="20"/>
          <w:bdr w:val="none" w:sz="0" w:space="0" w:color="auto" w:frame="1"/>
          <w:lang w:val="hu-HU"/>
        </w:rPr>
        <w:t xml:space="preserve">, 13(2): 51-65. </w:t>
      </w:r>
      <w:proofErr w:type="spellStart"/>
      <w:r w:rsidRPr="00F30CC6">
        <w:rPr>
          <w:rFonts w:cs="Calibri"/>
          <w:bCs/>
          <w:sz w:val="20"/>
          <w:szCs w:val="20"/>
          <w:bdr w:val="none" w:sz="0" w:space="0" w:color="auto" w:frame="1"/>
          <w:lang w:val="hu-HU"/>
        </w:rPr>
        <w:t>Available</w:t>
      </w:r>
      <w:proofErr w:type="spellEnd"/>
      <w:r w:rsidRPr="00F30CC6">
        <w:rPr>
          <w:rFonts w:cs="Calibri"/>
          <w:bCs/>
          <w:sz w:val="20"/>
          <w:szCs w:val="20"/>
          <w:bdr w:val="none" w:sz="0" w:space="0" w:color="auto" w:frame="1"/>
          <w:lang w:val="hu-HU"/>
        </w:rPr>
        <w:t xml:space="preserve"> at: </w:t>
      </w:r>
      <w:hyperlink r:id="rId28" w:tgtFrame="_blank" w:history="1">
        <w:r w:rsidRPr="00F30CC6">
          <w:rPr>
            <w:rStyle w:val="Hiperhivatkozs"/>
            <w:rFonts w:cs="Calibri"/>
            <w:sz w:val="20"/>
            <w:szCs w:val="20"/>
            <w:bdr w:val="none" w:sz="0" w:space="0" w:color="auto" w:frame="1"/>
            <w:lang w:val="hu-HU"/>
          </w:rPr>
          <w:t>https://scholar.harvard.edu/files/levitsky/files/SL_elections.pdf</w:t>
        </w:r>
      </w:hyperlink>
    </w:p>
    <w:p w14:paraId="4B55175B" w14:textId="77777777" w:rsidR="00DD1E3A" w:rsidRPr="00F30CC6" w:rsidRDefault="00DD1E3A" w:rsidP="00DD1E3A">
      <w:pPr>
        <w:rPr>
          <w:rFonts w:cs="Calibri"/>
          <w:bCs/>
          <w:sz w:val="20"/>
          <w:szCs w:val="20"/>
          <w:lang w:val="hu-HU"/>
        </w:rPr>
      </w:pPr>
    </w:p>
    <w:p w14:paraId="1A6DD2A8" w14:textId="77777777" w:rsidR="00DD1E3A" w:rsidRPr="00F30CC6" w:rsidRDefault="00DD1E3A" w:rsidP="00DD1E3A">
      <w:pPr>
        <w:rPr>
          <w:rFonts w:cs="Calibri"/>
          <w:b/>
          <w:lang w:val="hu-HU"/>
        </w:rPr>
      </w:pPr>
      <w:r w:rsidRPr="00F30CC6">
        <w:rPr>
          <w:rFonts w:cs="Calibri"/>
          <w:b/>
          <w:lang w:val="hu-HU"/>
        </w:rPr>
        <w:t>10.) IR-</w:t>
      </w:r>
      <w:proofErr w:type="spellStart"/>
      <w:r w:rsidRPr="00F30CC6">
        <w:rPr>
          <w:rFonts w:cs="Calibri"/>
          <w:b/>
          <w:lang w:val="hu-HU"/>
        </w:rPr>
        <w:t>Specific</w:t>
      </w:r>
      <w:proofErr w:type="spellEnd"/>
      <w:r w:rsidRPr="00F30CC6">
        <w:rPr>
          <w:rFonts w:cs="Calibri"/>
          <w:b/>
          <w:lang w:val="hu-HU"/>
        </w:rPr>
        <w:t xml:space="preserve"> Research </w:t>
      </w:r>
      <w:proofErr w:type="spellStart"/>
      <w:r w:rsidRPr="00F30CC6">
        <w:rPr>
          <w:rFonts w:cs="Calibri"/>
          <w:b/>
          <w:lang w:val="hu-HU"/>
        </w:rPr>
        <w:t>Methodologies</w:t>
      </w:r>
      <w:proofErr w:type="spellEnd"/>
    </w:p>
    <w:p w14:paraId="02372D49" w14:textId="77777777" w:rsidR="00DD1E3A" w:rsidRPr="00F30CC6" w:rsidRDefault="00DD1E3A" w:rsidP="00DD1E3A">
      <w:pPr>
        <w:ind w:firstLine="708"/>
        <w:jc w:val="both"/>
        <w:rPr>
          <w:rFonts w:cs="Calibri"/>
          <w:sz w:val="20"/>
          <w:szCs w:val="20"/>
          <w:lang w:val="hu-HU"/>
        </w:rPr>
      </w:pPr>
      <w:proofErr w:type="spellStart"/>
      <w:r w:rsidRPr="00F30CC6">
        <w:rPr>
          <w:rFonts w:cs="Calibri"/>
          <w:sz w:val="20"/>
          <w:szCs w:val="20"/>
          <w:lang w:val="hu-HU"/>
        </w:rPr>
        <w:t>Widdowson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, Henry G. (2007): </w:t>
      </w:r>
      <w:proofErr w:type="spellStart"/>
      <w:r w:rsidRPr="00F30CC6">
        <w:rPr>
          <w:rFonts w:cs="Calibri"/>
          <w:i/>
          <w:sz w:val="20"/>
          <w:szCs w:val="20"/>
          <w:lang w:val="hu-HU"/>
        </w:rPr>
        <w:t>Discourse</w:t>
      </w:r>
      <w:proofErr w:type="spellEnd"/>
      <w:r w:rsidRPr="00F30CC6">
        <w:rPr>
          <w:rFonts w:cs="Calibri"/>
          <w:i/>
          <w:sz w:val="20"/>
          <w:szCs w:val="20"/>
          <w:lang w:val="hu-HU"/>
        </w:rPr>
        <w:t xml:space="preserve"> </w:t>
      </w:r>
      <w:proofErr w:type="spellStart"/>
      <w:r w:rsidRPr="00F30CC6">
        <w:rPr>
          <w:rFonts w:cs="Calibri"/>
          <w:i/>
          <w:sz w:val="20"/>
          <w:szCs w:val="20"/>
          <w:lang w:val="hu-HU"/>
        </w:rPr>
        <w:t>Analysis</w:t>
      </w:r>
      <w:proofErr w:type="spellEnd"/>
      <w:r w:rsidRPr="00F30CC6">
        <w:rPr>
          <w:rFonts w:cs="Calibri"/>
          <w:sz w:val="20"/>
          <w:szCs w:val="20"/>
          <w:lang w:val="hu-HU"/>
        </w:rPr>
        <w:t>. Oxford: Oxford University Press.</w:t>
      </w:r>
    </w:p>
    <w:p w14:paraId="19D0EA1E" w14:textId="77777777" w:rsidR="00DD1E3A" w:rsidRPr="00F30CC6" w:rsidRDefault="00DD1E3A" w:rsidP="00DD1E3A">
      <w:pPr>
        <w:ind w:left="708"/>
        <w:jc w:val="both"/>
        <w:rPr>
          <w:rFonts w:cs="Calibri"/>
          <w:sz w:val="20"/>
          <w:szCs w:val="20"/>
          <w:lang w:val="hu-HU"/>
        </w:rPr>
      </w:pPr>
      <w:proofErr w:type="spellStart"/>
      <w:r w:rsidRPr="00F30CC6">
        <w:rPr>
          <w:rFonts w:cs="Calibri"/>
          <w:sz w:val="20"/>
          <w:szCs w:val="20"/>
          <w:lang w:val="hu-HU"/>
        </w:rPr>
        <w:t>Criekemans</w:t>
      </w:r>
      <w:proofErr w:type="spellEnd"/>
      <w:r w:rsidRPr="00F30CC6">
        <w:rPr>
          <w:rFonts w:cs="Calibri"/>
          <w:sz w:val="20"/>
          <w:szCs w:val="20"/>
          <w:lang w:val="hu-HU"/>
        </w:rPr>
        <w:t>, David (</w:t>
      </w:r>
      <w:proofErr w:type="spellStart"/>
      <w:r w:rsidRPr="00F30CC6">
        <w:rPr>
          <w:rFonts w:cs="Calibri"/>
          <w:sz w:val="20"/>
          <w:szCs w:val="20"/>
          <w:lang w:val="hu-HU"/>
        </w:rPr>
        <w:t>ed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.) (2021): </w:t>
      </w:r>
      <w:proofErr w:type="spellStart"/>
      <w:r w:rsidRPr="00F30CC6">
        <w:rPr>
          <w:rFonts w:cs="Calibri"/>
          <w:i/>
          <w:sz w:val="20"/>
          <w:szCs w:val="20"/>
          <w:lang w:val="hu-HU"/>
        </w:rPr>
        <w:t>Geopolitics</w:t>
      </w:r>
      <w:proofErr w:type="spellEnd"/>
      <w:r w:rsidRPr="00F30CC6">
        <w:rPr>
          <w:rFonts w:cs="Calibri"/>
          <w:i/>
          <w:sz w:val="20"/>
          <w:szCs w:val="20"/>
          <w:lang w:val="hu-HU"/>
        </w:rPr>
        <w:t xml:space="preserve"> and International Relations: </w:t>
      </w:r>
      <w:proofErr w:type="spellStart"/>
      <w:r w:rsidRPr="00F30CC6">
        <w:rPr>
          <w:rFonts w:cs="Calibri"/>
          <w:i/>
          <w:sz w:val="20"/>
          <w:szCs w:val="20"/>
          <w:lang w:val="hu-HU"/>
        </w:rPr>
        <w:t>Grounding</w:t>
      </w:r>
      <w:proofErr w:type="spellEnd"/>
      <w:r w:rsidRPr="00F30CC6">
        <w:rPr>
          <w:rFonts w:cs="Calibri"/>
          <w:i/>
          <w:sz w:val="20"/>
          <w:szCs w:val="20"/>
          <w:lang w:val="hu-HU"/>
        </w:rPr>
        <w:t xml:space="preserve"> World </w:t>
      </w:r>
      <w:proofErr w:type="spellStart"/>
      <w:r w:rsidRPr="00F30CC6">
        <w:rPr>
          <w:rFonts w:cs="Calibri"/>
          <w:i/>
          <w:sz w:val="20"/>
          <w:szCs w:val="20"/>
          <w:lang w:val="hu-HU"/>
        </w:rPr>
        <w:t>Politics</w:t>
      </w:r>
      <w:proofErr w:type="spellEnd"/>
      <w:r w:rsidRPr="00F30CC6">
        <w:rPr>
          <w:rFonts w:cs="Calibri"/>
          <w:i/>
          <w:sz w:val="20"/>
          <w:szCs w:val="20"/>
          <w:lang w:val="hu-HU"/>
        </w:rPr>
        <w:t xml:space="preserve"> </w:t>
      </w:r>
      <w:proofErr w:type="spellStart"/>
      <w:r w:rsidRPr="00F30CC6">
        <w:rPr>
          <w:rFonts w:cs="Calibri"/>
          <w:i/>
          <w:sz w:val="20"/>
          <w:szCs w:val="20"/>
          <w:lang w:val="hu-HU"/>
        </w:rPr>
        <w:t>Anew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. Leiden – Boston: Brill </w:t>
      </w:r>
      <w:proofErr w:type="spellStart"/>
      <w:r w:rsidRPr="00F30CC6">
        <w:rPr>
          <w:rFonts w:cs="Calibri"/>
          <w:sz w:val="20"/>
          <w:szCs w:val="20"/>
          <w:lang w:val="hu-HU"/>
        </w:rPr>
        <w:t>Nijhoff</w:t>
      </w:r>
      <w:proofErr w:type="spellEnd"/>
      <w:r w:rsidRPr="00F30CC6">
        <w:rPr>
          <w:rFonts w:cs="Calibri"/>
          <w:sz w:val="20"/>
          <w:szCs w:val="20"/>
          <w:lang w:val="hu-HU"/>
        </w:rPr>
        <w:t>. Part 1, pp. 13-93.</w:t>
      </w:r>
    </w:p>
    <w:p w14:paraId="7EB234E6" w14:textId="77777777" w:rsidR="00DD1E3A" w:rsidRPr="00F30CC6" w:rsidRDefault="00DD1E3A" w:rsidP="00DD1E3A">
      <w:pPr>
        <w:ind w:left="708"/>
        <w:rPr>
          <w:rFonts w:cs="Calibri"/>
          <w:sz w:val="20"/>
          <w:szCs w:val="20"/>
          <w:lang w:val="hu-HU"/>
        </w:rPr>
      </w:pPr>
      <w:proofErr w:type="spellStart"/>
      <w:r w:rsidRPr="00F30CC6">
        <w:rPr>
          <w:rFonts w:cs="Calibri"/>
          <w:sz w:val="20"/>
          <w:szCs w:val="20"/>
          <w:lang w:val="hu-HU"/>
        </w:rPr>
        <w:t>Breuning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, </w:t>
      </w:r>
      <w:proofErr w:type="spellStart"/>
      <w:r w:rsidRPr="00F30CC6">
        <w:rPr>
          <w:rFonts w:cs="Calibri"/>
          <w:sz w:val="20"/>
          <w:szCs w:val="20"/>
          <w:lang w:val="hu-HU"/>
        </w:rPr>
        <w:t>Marijke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 (2007): </w:t>
      </w:r>
      <w:proofErr w:type="spellStart"/>
      <w:r w:rsidRPr="00F30CC6">
        <w:rPr>
          <w:rFonts w:cs="Calibri"/>
          <w:i/>
          <w:sz w:val="20"/>
          <w:szCs w:val="20"/>
          <w:lang w:val="hu-HU"/>
        </w:rPr>
        <w:t>Foreign</w:t>
      </w:r>
      <w:proofErr w:type="spellEnd"/>
      <w:r w:rsidRPr="00F30CC6">
        <w:rPr>
          <w:rFonts w:cs="Calibri"/>
          <w:i/>
          <w:sz w:val="20"/>
          <w:szCs w:val="20"/>
          <w:lang w:val="hu-HU"/>
        </w:rPr>
        <w:t xml:space="preserve"> Policy </w:t>
      </w:r>
      <w:proofErr w:type="spellStart"/>
      <w:r w:rsidRPr="00F30CC6">
        <w:rPr>
          <w:rFonts w:cs="Calibri"/>
          <w:i/>
          <w:sz w:val="20"/>
          <w:szCs w:val="20"/>
          <w:lang w:val="hu-HU"/>
        </w:rPr>
        <w:t>Analysis</w:t>
      </w:r>
      <w:proofErr w:type="spellEnd"/>
      <w:r w:rsidRPr="00F30CC6">
        <w:rPr>
          <w:rFonts w:cs="Calibri"/>
          <w:i/>
          <w:sz w:val="20"/>
          <w:szCs w:val="20"/>
          <w:lang w:val="hu-HU"/>
        </w:rPr>
        <w:t xml:space="preserve">: A </w:t>
      </w:r>
      <w:proofErr w:type="spellStart"/>
      <w:r w:rsidRPr="00F30CC6">
        <w:rPr>
          <w:rFonts w:cs="Calibri"/>
          <w:i/>
          <w:sz w:val="20"/>
          <w:szCs w:val="20"/>
          <w:lang w:val="hu-HU"/>
        </w:rPr>
        <w:t>Comparative</w:t>
      </w:r>
      <w:proofErr w:type="spellEnd"/>
      <w:r w:rsidRPr="00F30CC6">
        <w:rPr>
          <w:rFonts w:cs="Calibri"/>
          <w:i/>
          <w:sz w:val="20"/>
          <w:szCs w:val="20"/>
          <w:lang w:val="hu-HU"/>
        </w:rPr>
        <w:t xml:space="preserve"> </w:t>
      </w:r>
      <w:proofErr w:type="spellStart"/>
      <w:r w:rsidRPr="00F30CC6">
        <w:rPr>
          <w:rFonts w:cs="Calibri"/>
          <w:i/>
          <w:sz w:val="20"/>
          <w:szCs w:val="20"/>
          <w:lang w:val="hu-HU"/>
        </w:rPr>
        <w:t>Introduction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. New York: </w:t>
      </w:r>
      <w:proofErr w:type="spellStart"/>
      <w:r w:rsidRPr="00F30CC6">
        <w:rPr>
          <w:rFonts w:cs="Calibri"/>
          <w:sz w:val="20"/>
          <w:szCs w:val="20"/>
          <w:lang w:val="hu-HU"/>
        </w:rPr>
        <w:t>Palgrave</w:t>
      </w:r>
      <w:proofErr w:type="spellEnd"/>
      <w:r w:rsidRPr="00F30CC6">
        <w:rPr>
          <w:rFonts w:cs="Calibri"/>
          <w:sz w:val="20"/>
          <w:szCs w:val="20"/>
          <w:lang w:val="hu-HU"/>
        </w:rPr>
        <w:t xml:space="preserve"> </w:t>
      </w:r>
      <w:proofErr w:type="spellStart"/>
      <w:r w:rsidRPr="00F30CC6">
        <w:rPr>
          <w:rFonts w:cs="Calibri"/>
          <w:sz w:val="20"/>
          <w:szCs w:val="20"/>
          <w:lang w:val="hu-HU"/>
        </w:rPr>
        <w:t>Macmillan</w:t>
      </w:r>
      <w:proofErr w:type="spellEnd"/>
      <w:r w:rsidRPr="00F30CC6">
        <w:rPr>
          <w:rFonts w:cs="Calibri"/>
          <w:sz w:val="20"/>
          <w:szCs w:val="20"/>
          <w:lang w:val="hu-HU"/>
        </w:rPr>
        <w:t>.</w:t>
      </w:r>
    </w:p>
    <w:p w14:paraId="15A44EA6" w14:textId="77777777" w:rsidR="00DD1E3A" w:rsidRPr="00F30CC6" w:rsidRDefault="00DD1E3A" w:rsidP="00DD1E3A">
      <w:pPr>
        <w:rPr>
          <w:rFonts w:cs="Calibri"/>
          <w:sz w:val="20"/>
          <w:szCs w:val="20"/>
          <w:lang w:val="hu-HU"/>
        </w:rPr>
      </w:pPr>
    </w:p>
    <w:p w14:paraId="5B69E9C7" w14:textId="77777777" w:rsidR="00DD1E3A" w:rsidRPr="00F30CC6" w:rsidRDefault="00DD1E3A" w:rsidP="00DD1E3A">
      <w:pPr>
        <w:rPr>
          <w:rFonts w:cs="Calibri"/>
          <w:b/>
          <w:lang w:val="hu-HU"/>
        </w:rPr>
      </w:pPr>
      <w:proofErr w:type="spellStart"/>
      <w:r w:rsidRPr="00F30CC6">
        <w:rPr>
          <w:rFonts w:cs="Calibri"/>
          <w:b/>
          <w:lang w:val="hu-HU"/>
        </w:rPr>
        <w:t>Proposed</w:t>
      </w:r>
      <w:proofErr w:type="spellEnd"/>
      <w:r w:rsidRPr="00F30CC6">
        <w:rPr>
          <w:rFonts w:cs="Calibri"/>
          <w:b/>
          <w:lang w:val="hu-HU"/>
        </w:rPr>
        <w:t xml:space="preserve"> </w:t>
      </w:r>
      <w:proofErr w:type="spellStart"/>
      <w:r w:rsidRPr="00F30CC6">
        <w:rPr>
          <w:rFonts w:cs="Calibri"/>
          <w:b/>
          <w:lang w:val="hu-HU"/>
        </w:rPr>
        <w:t>structure</w:t>
      </w:r>
      <w:proofErr w:type="spellEnd"/>
      <w:r w:rsidRPr="00F30CC6">
        <w:rPr>
          <w:rFonts w:cs="Calibri"/>
          <w:b/>
          <w:lang w:val="hu-HU"/>
        </w:rPr>
        <w:t xml:space="preserve"> </w:t>
      </w:r>
      <w:proofErr w:type="spellStart"/>
      <w:r w:rsidRPr="00F30CC6">
        <w:rPr>
          <w:rFonts w:cs="Calibri"/>
          <w:b/>
          <w:lang w:val="hu-HU"/>
        </w:rPr>
        <w:t>for</w:t>
      </w:r>
      <w:proofErr w:type="spellEnd"/>
      <w:r w:rsidRPr="00F30CC6">
        <w:rPr>
          <w:rFonts w:cs="Calibri"/>
          <w:b/>
          <w:lang w:val="hu-HU"/>
        </w:rPr>
        <w:t xml:space="preserve"> </w:t>
      </w:r>
      <w:proofErr w:type="spellStart"/>
      <w:r w:rsidRPr="00F30CC6">
        <w:rPr>
          <w:rFonts w:cs="Calibri"/>
          <w:b/>
          <w:lang w:val="hu-HU"/>
        </w:rPr>
        <w:t>the</w:t>
      </w:r>
      <w:proofErr w:type="spellEnd"/>
      <w:r w:rsidRPr="00F30CC6">
        <w:rPr>
          <w:rFonts w:cs="Calibri"/>
          <w:b/>
          <w:lang w:val="hu-HU"/>
        </w:rPr>
        <w:t xml:space="preserve"> preparation of </w:t>
      </w:r>
      <w:proofErr w:type="spellStart"/>
      <w:r w:rsidRPr="00F30CC6">
        <w:rPr>
          <w:rFonts w:cs="Calibri"/>
          <w:b/>
          <w:lang w:val="hu-HU"/>
        </w:rPr>
        <w:t>the</w:t>
      </w:r>
      <w:proofErr w:type="spellEnd"/>
      <w:r w:rsidRPr="00F30CC6">
        <w:rPr>
          <w:rFonts w:cs="Calibri"/>
          <w:b/>
          <w:lang w:val="hu-HU"/>
        </w:rPr>
        <w:t xml:space="preserve"> </w:t>
      </w:r>
      <w:proofErr w:type="spellStart"/>
      <w:r w:rsidRPr="00F30CC6">
        <w:rPr>
          <w:rFonts w:cs="Calibri"/>
          <w:b/>
          <w:lang w:val="hu-HU"/>
        </w:rPr>
        <w:t>Ph.D</w:t>
      </w:r>
      <w:proofErr w:type="spellEnd"/>
      <w:r w:rsidRPr="00F30CC6">
        <w:rPr>
          <w:rFonts w:cs="Calibri"/>
          <w:b/>
          <w:lang w:val="hu-HU"/>
        </w:rPr>
        <w:t xml:space="preserve">. Research </w:t>
      </w:r>
      <w:proofErr w:type="spellStart"/>
      <w:r w:rsidRPr="00F30CC6">
        <w:rPr>
          <w:rFonts w:cs="Calibri"/>
          <w:b/>
          <w:lang w:val="hu-HU"/>
        </w:rPr>
        <w:t>Progress</w:t>
      </w:r>
      <w:proofErr w:type="spellEnd"/>
      <w:r w:rsidRPr="00F30CC6">
        <w:rPr>
          <w:rFonts w:cs="Calibri"/>
          <w:b/>
          <w:lang w:val="hu-HU"/>
        </w:rPr>
        <w:t xml:space="preserve"> </w:t>
      </w:r>
      <w:proofErr w:type="spellStart"/>
      <w:r w:rsidRPr="00F30CC6">
        <w:rPr>
          <w:rFonts w:cs="Calibri"/>
          <w:b/>
          <w:lang w:val="hu-HU"/>
        </w:rPr>
        <w:t>Report</w:t>
      </w:r>
      <w:proofErr w:type="spellEnd"/>
      <w:r w:rsidRPr="00F30CC6">
        <w:rPr>
          <w:rFonts w:cs="Calibri"/>
          <w:b/>
          <w:lang w:val="hu-HU"/>
        </w:rPr>
        <w:t xml:space="preserve"> </w:t>
      </w:r>
      <w:proofErr w:type="spellStart"/>
      <w:r w:rsidRPr="00F30CC6">
        <w:rPr>
          <w:rFonts w:cs="Calibri"/>
          <w:b/>
          <w:lang w:val="hu-HU"/>
        </w:rPr>
        <w:t>for</w:t>
      </w:r>
      <w:proofErr w:type="spellEnd"/>
      <w:r w:rsidRPr="00F30CC6">
        <w:rPr>
          <w:rFonts w:cs="Calibri"/>
          <w:b/>
          <w:lang w:val="hu-HU"/>
        </w:rPr>
        <w:t xml:space="preserve"> </w:t>
      </w:r>
      <w:proofErr w:type="spellStart"/>
      <w:r w:rsidRPr="00F30CC6">
        <w:rPr>
          <w:rFonts w:cs="Calibri"/>
          <w:b/>
          <w:lang w:val="hu-HU"/>
        </w:rPr>
        <w:t>the</w:t>
      </w:r>
      <w:proofErr w:type="spellEnd"/>
      <w:r w:rsidRPr="00F30CC6">
        <w:rPr>
          <w:rFonts w:cs="Calibri"/>
          <w:b/>
          <w:lang w:val="hu-HU"/>
        </w:rPr>
        <w:t xml:space="preserve"> </w:t>
      </w:r>
      <w:proofErr w:type="spellStart"/>
      <w:r w:rsidRPr="00F30CC6">
        <w:rPr>
          <w:rFonts w:cs="Calibri"/>
          <w:b/>
          <w:lang w:val="hu-HU"/>
        </w:rPr>
        <w:t>Complex</w:t>
      </w:r>
      <w:proofErr w:type="spellEnd"/>
      <w:r w:rsidRPr="00F30CC6">
        <w:rPr>
          <w:rFonts w:cs="Calibri"/>
          <w:b/>
          <w:lang w:val="hu-HU"/>
        </w:rPr>
        <w:t xml:space="preserve"> </w:t>
      </w:r>
      <w:proofErr w:type="spellStart"/>
      <w:r w:rsidRPr="00F30CC6">
        <w:rPr>
          <w:rFonts w:cs="Calibri"/>
          <w:b/>
          <w:lang w:val="hu-HU"/>
        </w:rPr>
        <w:t>Exam</w:t>
      </w:r>
      <w:proofErr w:type="spellEnd"/>
    </w:p>
    <w:p w14:paraId="093A6F55" w14:textId="77777777" w:rsidR="00DD1E3A" w:rsidRPr="00F30CC6" w:rsidRDefault="00DD1E3A" w:rsidP="00DD1E3A">
      <w:pPr>
        <w:rPr>
          <w:rFonts w:cs="Calibri"/>
          <w:sz w:val="20"/>
          <w:szCs w:val="20"/>
          <w:lang w:val="hu-HU"/>
        </w:rPr>
      </w:pPr>
    </w:p>
    <w:p w14:paraId="21CDC2E8" w14:textId="77777777" w:rsidR="00DD1E3A" w:rsidRPr="00F30CC6" w:rsidRDefault="00DD1E3A" w:rsidP="00DD1E3A">
      <w:pPr>
        <w:rPr>
          <w:lang w:val="hu-HU"/>
        </w:rPr>
      </w:pPr>
      <w:r w:rsidRPr="00F30CC6">
        <w:rPr>
          <w:lang w:val="hu-HU"/>
        </w:rPr>
        <w:t>Part I</w:t>
      </w:r>
    </w:p>
    <w:p w14:paraId="6DBB0C81" w14:textId="77777777" w:rsidR="00DD1E3A" w:rsidRPr="00F30CC6" w:rsidRDefault="00DD1E3A" w:rsidP="00DD1E3A">
      <w:pPr>
        <w:rPr>
          <w:lang w:val="hu-HU"/>
        </w:rPr>
      </w:pPr>
      <w:r w:rsidRPr="00F30CC6">
        <w:rPr>
          <w:lang w:val="hu-HU"/>
        </w:rPr>
        <w:t xml:space="preserve">I.1. </w:t>
      </w:r>
      <w:proofErr w:type="spellStart"/>
      <w:r w:rsidRPr="00F30CC6">
        <w:rPr>
          <w:lang w:val="hu-HU"/>
        </w:rPr>
        <w:t>Abstract</w:t>
      </w:r>
      <w:proofErr w:type="spellEnd"/>
      <w:r w:rsidRPr="00F30CC6">
        <w:rPr>
          <w:lang w:val="hu-HU"/>
        </w:rPr>
        <w:t>/</w:t>
      </w:r>
      <w:proofErr w:type="spellStart"/>
      <w:r w:rsidRPr="00F30CC6">
        <w:rPr>
          <w:lang w:val="hu-HU"/>
        </w:rPr>
        <w:t>Synopsis</w:t>
      </w:r>
      <w:proofErr w:type="spellEnd"/>
      <w:r w:rsidRPr="00F30CC6">
        <w:rPr>
          <w:lang w:val="hu-HU"/>
        </w:rPr>
        <w:t xml:space="preserve"> of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Research</w:t>
      </w:r>
    </w:p>
    <w:p w14:paraId="3BDBA2FB" w14:textId="77777777" w:rsidR="00DD1E3A" w:rsidRPr="00F30CC6" w:rsidRDefault="00DD1E3A" w:rsidP="00DD1E3A">
      <w:pPr>
        <w:rPr>
          <w:lang w:val="hu-HU"/>
        </w:rPr>
      </w:pPr>
      <w:r w:rsidRPr="00F30CC6">
        <w:rPr>
          <w:lang w:val="hu-HU"/>
        </w:rPr>
        <w:t xml:space="preserve">I.2. Research </w:t>
      </w:r>
      <w:proofErr w:type="spellStart"/>
      <w:r w:rsidRPr="00F30CC6">
        <w:rPr>
          <w:lang w:val="hu-HU"/>
        </w:rPr>
        <w:t>Questions</w:t>
      </w:r>
      <w:proofErr w:type="spellEnd"/>
      <w:r w:rsidRPr="00F30CC6">
        <w:rPr>
          <w:lang w:val="hu-HU"/>
        </w:rPr>
        <w:t xml:space="preserve"> (and </w:t>
      </w:r>
      <w:proofErr w:type="spellStart"/>
      <w:r w:rsidRPr="00F30CC6">
        <w:rPr>
          <w:lang w:val="hu-HU"/>
        </w:rPr>
        <w:t>Hypotheses</w:t>
      </w:r>
      <w:proofErr w:type="spellEnd"/>
      <w:r w:rsidRPr="00F30CC6">
        <w:rPr>
          <w:lang w:val="hu-HU"/>
        </w:rPr>
        <w:t>)</w:t>
      </w:r>
    </w:p>
    <w:p w14:paraId="7408433C" w14:textId="77777777" w:rsidR="00DD1E3A" w:rsidRPr="00F30CC6" w:rsidRDefault="00DD1E3A" w:rsidP="00DD1E3A">
      <w:pPr>
        <w:rPr>
          <w:lang w:val="hu-HU"/>
        </w:rPr>
      </w:pPr>
      <w:r w:rsidRPr="00F30CC6">
        <w:rPr>
          <w:lang w:val="hu-HU"/>
        </w:rPr>
        <w:t xml:space="preserve">I.3. </w:t>
      </w:r>
      <w:proofErr w:type="spellStart"/>
      <w:r w:rsidRPr="00F30CC6">
        <w:rPr>
          <w:lang w:val="hu-HU"/>
        </w:rPr>
        <w:t>Theoretical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Background</w:t>
      </w:r>
      <w:proofErr w:type="spellEnd"/>
      <w:r w:rsidRPr="00F30CC6">
        <w:rPr>
          <w:lang w:val="hu-HU"/>
        </w:rPr>
        <w:t xml:space="preserve">/Context </w:t>
      </w:r>
    </w:p>
    <w:p w14:paraId="7C083CA5" w14:textId="77777777" w:rsidR="00DD1E3A" w:rsidRPr="00F30CC6" w:rsidRDefault="00DD1E3A" w:rsidP="00DD1E3A">
      <w:pPr>
        <w:rPr>
          <w:lang w:val="hu-HU"/>
        </w:rPr>
      </w:pPr>
      <w:r w:rsidRPr="00F30CC6">
        <w:rPr>
          <w:lang w:val="hu-HU"/>
        </w:rPr>
        <w:t xml:space="preserve">I.4. </w:t>
      </w:r>
      <w:proofErr w:type="spellStart"/>
      <w:r w:rsidRPr="00F30CC6">
        <w:rPr>
          <w:lang w:val="hu-HU"/>
        </w:rPr>
        <w:t>Literature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Review</w:t>
      </w:r>
      <w:proofErr w:type="spellEnd"/>
    </w:p>
    <w:p w14:paraId="630B7CDA" w14:textId="77777777" w:rsidR="00DD1E3A" w:rsidRPr="00F30CC6" w:rsidRDefault="00DD1E3A" w:rsidP="00DD1E3A">
      <w:pPr>
        <w:rPr>
          <w:lang w:val="hu-HU"/>
        </w:rPr>
      </w:pPr>
      <w:r w:rsidRPr="00F30CC6">
        <w:rPr>
          <w:lang w:val="hu-HU"/>
        </w:rPr>
        <w:t xml:space="preserve">I.5. </w:t>
      </w:r>
      <w:proofErr w:type="spellStart"/>
      <w:r w:rsidRPr="00F30CC6">
        <w:rPr>
          <w:lang w:val="hu-HU"/>
        </w:rPr>
        <w:t>Planned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Table</w:t>
      </w:r>
      <w:proofErr w:type="spellEnd"/>
      <w:r w:rsidRPr="00F30CC6">
        <w:rPr>
          <w:lang w:val="hu-HU"/>
        </w:rPr>
        <w:t xml:space="preserve"> of </w:t>
      </w:r>
      <w:proofErr w:type="spellStart"/>
      <w:r w:rsidRPr="00F30CC6">
        <w:rPr>
          <w:lang w:val="hu-HU"/>
        </w:rPr>
        <w:t>Contents</w:t>
      </w:r>
      <w:proofErr w:type="spellEnd"/>
      <w:r w:rsidRPr="00F30CC6">
        <w:rPr>
          <w:lang w:val="hu-HU"/>
        </w:rPr>
        <w:t>/</w:t>
      </w:r>
      <w:proofErr w:type="spellStart"/>
      <w:r w:rsidRPr="00F30CC6">
        <w:rPr>
          <w:lang w:val="hu-HU"/>
        </w:rPr>
        <w:t>Structure</w:t>
      </w:r>
      <w:proofErr w:type="spellEnd"/>
      <w:r w:rsidRPr="00F30CC6">
        <w:rPr>
          <w:lang w:val="hu-HU"/>
        </w:rPr>
        <w:t xml:space="preserve"> of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Dissertation</w:t>
      </w:r>
      <w:proofErr w:type="spellEnd"/>
    </w:p>
    <w:p w14:paraId="4AC19B39" w14:textId="77777777" w:rsidR="00DD1E3A" w:rsidRPr="00F30CC6" w:rsidRDefault="00DD1E3A" w:rsidP="00DD1E3A">
      <w:pPr>
        <w:rPr>
          <w:sz w:val="20"/>
          <w:szCs w:val="20"/>
          <w:lang w:val="hu-HU"/>
        </w:rPr>
      </w:pPr>
    </w:p>
    <w:p w14:paraId="006CC65B" w14:textId="77777777" w:rsidR="00DD1E3A" w:rsidRPr="00F30CC6" w:rsidRDefault="00DD1E3A" w:rsidP="00DD1E3A">
      <w:pPr>
        <w:rPr>
          <w:lang w:val="hu-HU"/>
        </w:rPr>
      </w:pPr>
      <w:r w:rsidRPr="00F30CC6">
        <w:rPr>
          <w:lang w:val="hu-HU"/>
        </w:rPr>
        <w:t>Part II</w:t>
      </w:r>
    </w:p>
    <w:p w14:paraId="68025311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II.1. Research </w:t>
      </w:r>
      <w:proofErr w:type="spellStart"/>
      <w:r w:rsidRPr="00F30CC6">
        <w:rPr>
          <w:lang w:val="hu-HU"/>
        </w:rPr>
        <w:t>Results</w:t>
      </w:r>
      <w:proofErr w:type="spellEnd"/>
      <w:r w:rsidRPr="00F30CC6">
        <w:rPr>
          <w:lang w:val="hu-HU"/>
        </w:rPr>
        <w:t xml:space="preserve"> (</w:t>
      </w:r>
      <w:proofErr w:type="spellStart"/>
      <w:r w:rsidRPr="00F30CC6">
        <w:rPr>
          <w:lang w:val="hu-HU"/>
        </w:rPr>
        <w:t>so</w:t>
      </w:r>
      <w:proofErr w:type="spellEnd"/>
      <w:r w:rsidRPr="00F30CC6">
        <w:rPr>
          <w:lang w:val="hu-HU"/>
        </w:rPr>
        <w:t xml:space="preserve"> far, </w:t>
      </w:r>
      <w:proofErr w:type="spellStart"/>
      <w:r w:rsidRPr="00F30CC6">
        <w:rPr>
          <w:lang w:val="hu-HU"/>
        </w:rPr>
        <w:t>including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conference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participation</w:t>
      </w:r>
      <w:proofErr w:type="spellEnd"/>
      <w:r w:rsidRPr="00F30CC6">
        <w:rPr>
          <w:lang w:val="hu-HU"/>
        </w:rPr>
        <w:t xml:space="preserve">, </w:t>
      </w:r>
      <w:proofErr w:type="spellStart"/>
      <w:r w:rsidRPr="00F30CC6">
        <w:rPr>
          <w:lang w:val="hu-HU"/>
        </w:rPr>
        <w:t>publications</w:t>
      </w:r>
      <w:proofErr w:type="spellEnd"/>
      <w:r w:rsidRPr="00F30CC6">
        <w:rPr>
          <w:lang w:val="hu-HU"/>
        </w:rPr>
        <w:t xml:space="preserve">, </w:t>
      </w:r>
      <w:proofErr w:type="spellStart"/>
      <w:r w:rsidRPr="00F30CC6">
        <w:rPr>
          <w:lang w:val="hu-HU"/>
        </w:rPr>
        <w:t>other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educational</w:t>
      </w:r>
      <w:proofErr w:type="spellEnd"/>
      <w:r w:rsidRPr="00F30CC6">
        <w:rPr>
          <w:lang w:val="hu-HU"/>
        </w:rPr>
        <w:t>/</w:t>
      </w:r>
      <w:proofErr w:type="spellStart"/>
      <w:r w:rsidRPr="00F30CC6">
        <w:rPr>
          <w:lang w:val="hu-HU"/>
        </w:rPr>
        <w:t>scientific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activities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connected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to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research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topic</w:t>
      </w:r>
      <w:proofErr w:type="spellEnd"/>
      <w:r w:rsidRPr="00F30CC6">
        <w:rPr>
          <w:lang w:val="hu-HU"/>
        </w:rPr>
        <w:t xml:space="preserve">, </w:t>
      </w:r>
      <w:proofErr w:type="spellStart"/>
      <w:r w:rsidRPr="00F30CC6">
        <w:rPr>
          <w:lang w:val="hu-HU"/>
        </w:rPr>
        <w:t>any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submitted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manuscript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to</w:t>
      </w:r>
      <w:proofErr w:type="spellEnd"/>
      <w:r w:rsidRPr="00F30CC6">
        <w:rPr>
          <w:lang w:val="hu-HU"/>
        </w:rPr>
        <w:t xml:space="preserve"> a </w:t>
      </w:r>
      <w:proofErr w:type="spellStart"/>
      <w:r w:rsidRPr="00F30CC6">
        <w:rPr>
          <w:lang w:val="hu-HU"/>
        </w:rPr>
        <w:t>journal</w:t>
      </w:r>
      <w:proofErr w:type="spellEnd"/>
      <w:r w:rsidRPr="00F30CC6">
        <w:rPr>
          <w:lang w:val="hu-HU"/>
        </w:rPr>
        <w:t xml:space="preserve">, </w:t>
      </w:r>
      <w:proofErr w:type="spellStart"/>
      <w:r w:rsidRPr="00F30CC6">
        <w:rPr>
          <w:lang w:val="hu-HU"/>
        </w:rPr>
        <w:t>to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your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supervisor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for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consideration</w:t>
      </w:r>
      <w:proofErr w:type="spellEnd"/>
      <w:r w:rsidRPr="00F30CC6">
        <w:rPr>
          <w:lang w:val="hu-HU"/>
        </w:rPr>
        <w:t xml:space="preserve">, </w:t>
      </w:r>
      <w:proofErr w:type="spellStart"/>
      <w:r w:rsidRPr="00F30CC6">
        <w:rPr>
          <w:lang w:val="hu-HU"/>
        </w:rPr>
        <w:t>conference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proceedings</w:t>
      </w:r>
      <w:proofErr w:type="spellEnd"/>
      <w:r w:rsidRPr="00F30CC6">
        <w:rPr>
          <w:lang w:val="hu-HU"/>
        </w:rPr>
        <w:t xml:space="preserve"> etc., </w:t>
      </w:r>
      <w:proofErr w:type="spellStart"/>
      <w:r w:rsidRPr="00F30CC6">
        <w:rPr>
          <w:lang w:val="hu-HU"/>
        </w:rPr>
        <w:t>with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title</w:t>
      </w:r>
      <w:proofErr w:type="spellEnd"/>
      <w:r w:rsidRPr="00F30CC6">
        <w:rPr>
          <w:lang w:val="hu-HU"/>
        </w:rPr>
        <w:t xml:space="preserve">, </w:t>
      </w:r>
      <w:proofErr w:type="spellStart"/>
      <w:r w:rsidRPr="00F30CC6">
        <w:rPr>
          <w:lang w:val="hu-HU"/>
        </w:rPr>
        <w:t>word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count</w:t>
      </w:r>
      <w:proofErr w:type="spellEnd"/>
      <w:r w:rsidRPr="00F30CC6">
        <w:rPr>
          <w:lang w:val="hu-HU"/>
        </w:rPr>
        <w:t xml:space="preserve">, </w:t>
      </w:r>
      <w:proofErr w:type="spellStart"/>
      <w:r w:rsidRPr="00F30CC6">
        <w:rPr>
          <w:lang w:val="hu-HU"/>
        </w:rPr>
        <w:t>date</w:t>
      </w:r>
      <w:proofErr w:type="spellEnd"/>
      <w:r w:rsidRPr="00F30CC6">
        <w:rPr>
          <w:lang w:val="hu-HU"/>
        </w:rPr>
        <w:t xml:space="preserve"> of </w:t>
      </w:r>
      <w:proofErr w:type="spellStart"/>
      <w:r w:rsidRPr="00F30CC6">
        <w:rPr>
          <w:lang w:val="hu-HU"/>
        </w:rPr>
        <w:t>submission</w:t>
      </w:r>
      <w:proofErr w:type="spellEnd"/>
      <w:r w:rsidRPr="00F30CC6">
        <w:rPr>
          <w:lang w:val="hu-HU"/>
        </w:rPr>
        <w:t xml:space="preserve"> in a </w:t>
      </w:r>
      <w:proofErr w:type="spellStart"/>
      <w:r w:rsidRPr="00F30CC6">
        <w:rPr>
          <w:lang w:val="hu-HU"/>
        </w:rPr>
        <w:t>chronological</w:t>
      </w:r>
      <w:proofErr w:type="spellEnd"/>
      <w:r w:rsidRPr="00F30CC6">
        <w:rPr>
          <w:lang w:val="hu-HU"/>
        </w:rPr>
        <w:t xml:space="preserve"> and </w:t>
      </w:r>
      <w:proofErr w:type="spellStart"/>
      <w:r w:rsidRPr="00F30CC6">
        <w:rPr>
          <w:lang w:val="hu-HU"/>
        </w:rPr>
        <w:t>alphabetical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order</w:t>
      </w:r>
      <w:proofErr w:type="spellEnd"/>
      <w:r w:rsidRPr="00F30CC6">
        <w:rPr>
          <w:lang w:val="hu-HU"/>
        </w:rPr>
        <w:t>)</w:t>
      </w:r>
    </w:p>
    <w:p w14:paraId="3C39B45B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II.2. Post-</w:t>
      </w:r>
      <w:proofErr w:type="spellStart"/>
      <w:r w:rsidRPr="00F30CC6">
        <w:rPr>
          <w:lang w:val="hu-HU"/>
        </w:rPr>
        <w:t>Complex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Exam</w:t>
      </w:r>
      <w:proofErr w:type="spellEnd"/>
      <w:r w:rsidRPr="00F30CC6">
        <w:rPr>
          <w:lang w:val="hu-HU"/>
        </w:rPr>
        <w:t xml:space="preserve"> Research </w:t>
      </w:r>
      <w:proofErr w:type="spellStart"/>
      <w:r w:rsidRPr="00F30CC6">
        <w:rPr>
          <w:lang w:val="hu-HU"/>
        </w:rPr>
        <w:t>Plan</w:t>
      </w:r>
      <w:proofErr w:type="spellEnd"/>
      <w:r w:rsidRPr="00F30CC6">
        <w:rPr>
          <w:lang w:val="hu-HU"/>
        </w:rPr>
        <w:t xml:space="preserve"> (</w:t>
      </w:r>
      <w:proofErr w:type="spellStart"/>
      <w:r w:rsidRPr="00F30CC6">
        <w:rPr>
          <w:lang w:val="hu-HU"/>
        </w:rPr>
        <w:t>for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years</w:t>
      </w:r>
      <w:proofErr w:type="spellEnd"/>
      <w:r w:rsidRPr="00F30CC6">
        <w:rPr>
          <w:lang w:val="hu-HU"/>
        </w:rPr>
        <w:t xml:space="preserve"> 3 and 4) – </w:t>
      </w:r>
      <w:proofErr w:type="spellStart"/>
      <w:r w:rsidRPr="00F30CC6">
        <w:rPr>
          <w:lang w:val="hu-HU"/>
        </w:rPr>
        <w:t>Timetable</w:t>
      </w:r>
      <w:proofErr w:type="spellEnd"/>
    </w:p>
    <w:p w14:paraId="0CC8CBB2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II.3. </w:t>
      </w:r>
      <w:proofErr w:type="spellStart"/>
      <w:r w:rsidRPr="00F30CC6">
        <w:rPr>
          <w:lang w:val="hu-HU"/>
        </w:rPr>
        <w:t>Planned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Publications</w:t>
      </w:r>
      <w:proofErr w:type="spellEnd"/>
      <w:r w:rsidRPr="00F30CC6">
        <w:rPr>
          <w:lang w:val="hu-HU"/>
        </w:rPr>
        <w:t>/</w:t>
      </w:r>
      <w:proofErr w:type="spellStart"/>
      <w:r w:rsidRPr="00F30CC6">
        <w:rPr>
          <w:lang w:val="hu-HU"/>
        </w:rPr>
        <w:t>Publications</w:t>
      </w:r>
      <w:proofErr w:type="spellEnd"/>
      <w:r w:rsidRPr="00F30CC6">
        <w:rPr>
          <w:lang w:val="hu-HU"/>
        </w:rPr>
        <w:t xml:space="preserve"> in </w:t>
      </w:r>
      <w:proofErr w:type="spellStart"/>
      <w:r w:rsidRPr="00F30CC6">
        <w:rPr>
          <w:lang w:val="hu-HU"/>
        </w:rPr>
        <w:t>the</w:t>
      </w:r>
      <w:proofErr w:type="spellEnd"/>
      <w:r w:rsidRPr="00F30CC6">
        <w:rPr>
          <w:lang w:val="hu-HU"/>
        </w:rPr>
        <w:t xml:space="preserve"> </w:t>
      </w:r>
      <w:proofErr w:type="spellStart"/>
      <w:r w:rsidRPr="00F30CC6">
        <w:rPr>
          <w:lang w:val="hu-HU"/>
        </w:rPr>
        <w:t>Making</w:t>
      </w:r>
      <w:proofErr w:type="spellEnd"/>
    </w:p>
    <w:p w14:paraId="0E3B2DD4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color w:val="000000"/>
          <w:lang w:val="hu-HU"/>
        </w:rPr>
        <w:t xml:space="preserve">II.4. </w:t>
      </w:r>
      <w:proofErr w:type="spellStart"/>
      <w:r w:rsidRPr="00F30CC6">
        <w:rPr>
          <w:color w:val="000000"/>
          <w:lang w:val="hu-HU"/>
        </w:rPr>
        <w:t>Future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Opportunities</w:t>
      </w:r>
      <w:proofErr w:type="spellEnd"/>
      <w:r w:rsidRPr="00F30CC6">
        <w:rPr>
          <w:color w:val="000000"/>
          <w:lang w:val="hu-HU"/>
        </w:rPr>
        <w:t xml:space="preserve"> and </w:t>
      </w:r>
      <w:proofErr w:type="spellStart"/>
      <w:r w:rsidRPr="00F30CC6">
        <w:rPr>
          <w:color w:val="000000"/>
          <w:lang w:val="hu-HU"/>
        </w:rPr>
        <w:t>Challenges</w:t>
      </w:r>
      <w:proofErr w:type="spellEnd"/>
      <w:r w:rsidRPr="00F30CC6">
        <w:rPr>
          <w:color w:val="000000"/>
          <w:lang w:val="hu-HU"/>
        </w:rPr>
        <w:t xml:space="preserve"> (</w:t>
      </w:r>
      <w:proofErr w:type="spellStart"/>
      <w:r w:rsidRPr="00F30CC6">
        <w:rPr>
          <w:color w:val="000000"/>
          <w:lang w:val="hu-HU"/>
        </w:rPr>
        <w:t>what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you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see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as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difficulties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after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the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first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two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years</w:t>
      </w:r>
      <w:proofErr w:type="spellEnd"/>
      <w:r w:rsidRPr="00F30CC6">
        <w:rPr>
          <w:color w:val="000000"/>
          <w:lang w:val="hu-HU"/>
        </w:rPr>
        <w:t xml:space="preserve">, </w:t>
      </w:r>
      <w:proofErr w:type="spellStart"/>
      <w:r w:rsidRPr="00F30CC6">
        <w:rPr>
          <w:color w:val="000000"/>
          <w:lang w:val="hu-HU"/>
        </w:rPr>
        <w:t>as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well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as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problems</w:t>
      </w:r>
      <w:proofErr w:type="spellEnd"/>
      <w:r w:rsidRPr="00F30CC6">
        <w:rPr>
          <w:color w:val="000000"/>
          <w:lang w:val="hu-HU"/>
        </w:rPr>
        <w:t>/</w:t>
      </w:r>
      <w:proofErr w:type="spellStart"/>
      <w:r w:rsidRPr="00F30CC6">
        <w:rPr>
          <w:color w:val="000000"/>
          <w:lang w:val="hu-HU"/>
        </w:rPr>
        <w:t>issues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not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seen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previously</w:t>
      </w:r>
      <w:proofErr w:type="spellEnd"/>
      <w:r w:rsidRPr="00F30CC6">
        <w:rPr>
          <w:color w:val="000000"/>
          <w:lang w:val="hu-HU"/>
        </w:rPr>
        <w:t xml:space="preserve">, </w:t>
      </w:r>
      <w:proofErr w:type="spellStart"/>
      <w:r w:rsidRPr="00F30CC6">
        <w:rPr>
          <w:color w:val="000000"/>
          <w:lang w:val="hu-HU"/>
        </w:rPr>
        <w:t>together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with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challenges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you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could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meet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with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proper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answers</w:t>
      </w:r>
      <w:proofErr w:type="spellEnd"/>
      <w:r w:rsidRPr="00F30CC6">
        <w:rPr>
          <w:color w:val="000000"/>
          <w:lang w:val="hu-HU"/>
        </w:rPr>
        <w:t>/</w:t>
      </w:r>
      <w:proofErr w:type="spellStart"/>
      <w:r w:rsidRPr="00F30CC6">
        <w:rPr>
          <w:color w:val="000000"/>
          <w:lang w:val="hu-HU"/>
        </w:rPr>
        <w:t>solutions</w:t>
      </w:r>
      <w:proofErr w:type="spellEnd"/>
      <w:r w:rsidRPr="00F30CC6">
        <w:rPr>
          <w:color w:val="000000"/>
          <w:lang w:val="hu-HU"/>
        </w:rPr>
        <w:t>) </w:t>
      </w:r>
    </w:p>
    <w:p w14:paraId="0F59E068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color w:val="000000"/>
          <w:lang w:val="hu-HU"/>
        </w:rPr>
        <w:t xml:space="preserve">II.5. Professional </w:t>
      </w:r>
      <w:proofErr w:type="spellStart"/>
      <w:r w:rsidRPr="00F30CC6">
        <w:rPr>
          <w:color w:val="000000"/>
          <w:lang w:val="hu-HU"/>
        </w:rPr>
        <w:t>Development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Goals</w:t>
      </w:r>
      <w:proofErr w:type="spellEnd"/>
      <w:r w:rsidRPr="00F30CC6">
        <w:rPr>
          <w:color w:val="000000"/>
          <w:lang w:val="hu-HU"/>
        </w:rPr>
        <w:t>/</w:t>
      </w:r>
      <w:proofErr w:type="spellStart"/>
      <w:r w:rsidRPr="00F30CC6">
        <w:rPr>
          <w:color w:val="000000"/>
          <w:lang w:val="hu-HU"/>
        </w:rPr>
        <w:t>Aspirations</w:t>
      </w:r>
      <w:proofErr w:type="spellEnd"/>
      <w:r w:rsidRPr="00F30CC6">
        <w:rPr>
          <w:color w:val="000000"/>
          <w:lang w:val="hu-HU"/>
        </w:rPr>
        <w:t xml:space="preserve"> (</w:t>
      </w:r>
      <w:proofErr w:type="spellStart"/>
      <w:r w:rsidRPr="00F30CC6">
        <w:rPr>
          <w:color w:val="000000"/>
          <w:lang w:val="hu-HU"/>
        </w:rPr>
        <w:t>after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the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first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two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years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what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would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you</w:t>
      </w:r>
      <w:proofErr w:type="spellEnd"/>
      <w:r w:rsidRPr="00F30CC6">
        <w:rPr>
          <w:color w:val="000000"/>
          <w:lang w:val="hu-HU"/>
        </w:rPr>
        <w:t xml:space="preserve"> like </w:t>
      </w:r>
      <w:proofErr w:type="spellStart"/>
      <w:r w:rsidRPr="00F30CC6">
        <w:rPr>
          <w:color w:val="000000"/>
          <w:lang w:val="hu-HU"/>
        </w:rPr>
        <w:t>to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engage</w:t>
      </w:r>
      <w:proofErr w:type="spellEnd"/>
      <w:r w:rsidRPr="00F30CC6">
        <w:rPr>
          <w:color w:val="000000"/>
          <w:lang w:val="hu-HU"/>
        </w:rPr>
        <w:t xml:space="preserve"> in/</w:t>
      </w:r>
      <w:proofErr w:type="spellStart"/>
      <w:r w:rsidRPr="00F30CC6">
        <w:rPr>
          <w:color w:val="000000"/>
          <w:lang w:val="hu-HU"/>
        </w:rPr>
        <w:t>with</w:t>
      </w:r>
      <w:proofErr w:type="spellEnd"/>
      <w:r w:rsidRPr="00F30CC6">
        <w:rPr>
          <w:color w:val="000000"/>
          <w:lang w:val="hu-HU"/>
        </w:rPr>
        <w:t xml:space="preserve"> more </w:t>
      </w:r>
      <w:proofErr w:type="spellStart"/>
      <w:r w:rsidRPr="00F30CC6">
        <w:rPr>
          <w:color w:val="000000"/>
          <w:lang w:val="hu-HU"/>
        </w:rPr>
        <w:t>from</w:t>
      </w:r>
      <w:proofErr w:type="spellEnd"/>
      <w:r w:rsidRPr="00F30CC6">
        <w:rPr>
          <w:color w:val="000000"/>
          <w:lang w:val="hu-HU"/>
        </w:rPr>
        <w:t xml:space="preserve"> a </w:t>
      </w:r>
      <w:proofErr w:type="spellStart"/>
      <w:r w:rsidRPr="00F30CC6">
        <w:rPr>
          <w:color w:val="000000"/>
          <w:lang w:val="hu-HU"/>
        </w:rPr>
        <w:t>professional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point</w:t>
      </w:r>
      <w:proofErr w:type="spellEnd"/>
      <w:r w:rsidRPr="00F30CC6">
        <w:rPr>
          <w:color w:val="000000"/>
          <w:lang w:val="hu-HU"/>
        </w:rPr>
        <w:t xml:space="preserve"> of </w:t>
      </w:r>
      <w:proofErr w:type="spellStart"/>
      <w:r w:rsidRPr="00F30CC6">
        <w:rPr>
          <w:color w:val="000000"/>
          <w:lang w:val="hu-HU"/>
        </w:rPr>
        <w:t>view</w:t>
      </w:r>
      <w:proofErr w:type="spellEnd"/>
      <w:r w:rsidRPr="00F30CC6">
        <w:rPr>
          <w:color w:val="000000"/>
          <w:lang w:val="hu-HU"/>
        </w:rPr>
        <w:t xml:space="preserve">, </w:t>
      </w:r>
      <w:proofErr w:type="spellStart"/>
      <w:r w:rsidRPr="00F30CC6">
        <w:rPr>
          <w:color w:val="000000"/>
          <w:lang w:val="hu-HU"/>
        </w:rPr>
        <w:t>e.g</w:t>
      </w:r>
      <w:proofErr w:type="spellEnd"/>
      <w:r w:rsidRPr="00F30CC6">
        <w:rPr>
          <w:color w:val="000000"/>
          <w:lang w:val="hu-HU"/>
        </w:rPr>
        <w:t xml:space="preserve">. </w:t>
      </w:r>
      <w:proofErr w:type="spellStart"/>
      <w:r w:rsidRPr="00F30CC6">
        <w:rPr>
          <w:color w:val="000000"/>
          <w:lang w:val="hu-HU"/>
        </w:rPr>
        <w:t>teaching</w:t>
      </w:r>
      <w:proofErr w:type="spellEnd"/>
      <w:r w:rsidRPr="00F30CC6">
        <w:rPr>
          <w:color w:val="000000"/>
          <w:lang w:val="hu-HU"/>
        </w:rPr>
        <w:t xml:space="preserve">, </w:t>
      </w:r>
      <w:proofErr w:type="spellStart"/>
      <w:r w:rsidRPr="00F30CC6">
        <w:rPr>
          <w:color w:val="000000"/>
          <w:lang w:val="hu-HU"/>
        </w:rPr>
        <w:t>research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projects</w:t>
      </w:r>
      <w:proofErr w:type="spellEnd"/>
      <w:r w:rsidRPr="00F30CC6">
        <w:rPr>
          <w:color w:val="000000"/>
          <w:lang w:val="hu-HU"/>
        </w:rPr>
        <w:t xml:space="preserve">, </w:t>
      </w:r>
      <w:proofErr w:type="spellStart"/>
      <w:r w:rsidRPr="00F30CC6">
        <w:rPr>
          <w:color w:val="000000"/>
          <w:lang w:val="hu-HU"/>
        </w:rPr>
        <w:t>anything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connected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to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academic</w:t>
      </w:r>
      <w:proofErr w:type="spellEnd"/>
      <w:r w:rsidRPr="00F30CC6">
        <w:rPr>
          <w:color w:val="000000"/>
          <w:lang w:val="hu-HU"/>
        </w:rPr>
        <w:t xml:space="preserve"> </w:t>
      </w:r>
      <w:proofErr w:type="spellStart"/>
      <w:r w:rsidRPr="00F30CC6">
        <w:rPr>
          <w:color w:val="000000"/>
          <w:lang w:val="hu-HU"/>
        </w:rPr>
        <w:t>goals</w:t>
      </w:r>
      <w:proofErr w:type="spellEnd"/>
      <w:r w:rsidRPr="00F30CC6">
        <w:rPr>
          <w:color w:val="000000"/>
          <w:lang w:val="hu-HU"/>
        </w:rPr>
        <w:t>/</w:t>
      </w:r>
      <w:proofErr w:type="spellStart"/>
      <w:r w:rsidRPr="00F30CC6">
        <w:rPr>
          <w:color w:val="000000"/>
          <w:lang w:val="hu-HU"/>
        </w:rPr>
        <w:t>aspirations</w:t>
      </w:r>
      <w:proofErr w:type="spellEnd"/>
      <w:r w:rsidRPr="00F30CC6">
        <w:rPr>
          <w:color w:val="000000"/>
          <w:lang w:val="hu-HU"/>
        </w:rPr>
        <w:t>)</w:t>
      </w:r>
    </w:p>
    <w:p w14:paraId="0602A6B7" w14:textId="77777777" w:rsidR="00DD1E3A" w:rsidRPr="00F30CC6" w:rsidRDefault="00DD1E3A" w:rsidP="00DD1E3A">
      <w:pPr>
        <w:rPr>
          <w:rFonts w:cs="Calibri"/>
          <w:lang w:val="hu-HU"/>
        </w:rPr>
      </w:pPr>
    </w:p>
    <w:p w14:paraId="2EC25F0C" w14:textId="77777777" w:rsidR="00DD1E3A" w:rsidRPr="00F30CC6" w:rsidRDefault="00DD1E3A" w:rsidP="00DD1E3A">
      <w:pPr>
        <w:pStyle w:val="Cmsor1"/>
        <w:sectPr w:rsidR="00DD1E3A" w:rsidRPr="00F30CC6" w:rsidSect="00DD1E3A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1C51B69" w14:textId="77777777" w:rsidR="00DD1E3A" w:rsidRPr="00F30CC6" w:rsidRDefault="00DD1E3A" w:rsidP="00DD1E3A">
      <w:pPr>
        <w:pStyle w:val="Cmsor1"/>
        <w:rPr>
          <w:sz w:val="28"/>
          <w:szCs w:val="28"/>
        </w:rPr>
      </w:pPr>
      <w:bookmarkStart w:id="14" w:name="_Toc181643889"/>
      <w:r w:rsidRPr="00F30CC6">
        <w:rPr>
          <w:sz w:val="28"/>
          <w:szCs w:val="28"/>
        </w:rPr>
        <w:lastRenderedPageBreak/>
        <w:t>IV. sz. melléklet</w:t>
      </w:r>
      <w:bookmarkEnd w:id="14"/>
    </w:p>
    <w:p w14:paraId="31B972FF" w14:textId="77777777" w:rsidR="00DD1E3A" w:rsidRPr="00F30CC6" w:rsidRDefault="00DD1E3A" w:rsidP="00DD1E3A">
      <w:pPr>
        <w:pStyle w:val="Cmsor1"/>
      </w:pPr>
      <w:bookmarkStart w:id="15" w:name="_Toc181643890"/>
      <w:r w:rsidRPr="00F30CC6">
        <w:t>Az önköltséges képzési díj mérséklésének eljárásrendje</w:t>
      </w:r>
      <w:bookmarkEnd w:id="15"/>
    </w:p>
    <w:p w14:paraId="327D7130" w14:textId="77777777" w:rsidR="00DD1E3A" w:rsidRPr="00F30CC6" w:rsidRDefault="00DD1E3A" w:rsidP="00DD1E3A">
      <w:pPr>
        <w:rPr>
          <w:lang w:val="hu-HU"/>
        </w:rPr>
      </w:pPr>
    </w:p>
    <w:p w14:paraId="116BFC08" w14:textId="77777777" w:rsidR="00DD1E3A" w:rsidRPr="00F30CC6" w:rsidRDefault="00DD1E3A" w:rsidP="00DD1E3A">
      <w:pPr>
        <w:rPr>
          <w:lang w:val="hu-HU"/>
        </w:rPr>
      </w:pPr>
    </w:p>
    <w:p w14:paraId="76B07E38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A PTE TJSZ 48. § (1) szerint a doktori képzésben részt vevő hallgatók költségtérítése mérséklésének szabályait a működésével érintett Kar javaslatát figyelembe véve az illetékes doktori iskola határozza meg és a költségtérítés mérséklése iránti kérelmekről adott doktori iskola vezetője dönt. A doktori képzés önköltségmérséklésének eljárásrendjéről és különös szabályairól a PTE BTK 1/2024 (IV. 10.) sz. dékáni utasítás rendelkezik, amely egyúttal a kereteket is rögzíti.</w:t>
      </w:r>
    </w:p>
    <w:p w14:paraId="6BE716D6" w14:textId="77777777" w:rsidR="00DD1E3A" w:rsidRPr="00F30CC6" w:rsidRDefault="00DD1E3A" w:rsidP="00DD1E3A">
      <w:pPr>
        <w:jc w:val="both"/>
        <w:rPr>
          <w:lang w:val="hu-HU"/>
        </w:rPr>
      </w:pPr>
    </w:p>
    <w:p w14:paraId="1B64108C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1) A vonatkozó dékáni utasítás értelmében szociális alapon költségmérséklési kérelem benyújtására jogosult az az önköltséges képzésben részt vevő doktorandusz hallgató, aki:</w:t>
      </w:r>
    </w:p>
    <w:p w14:paraId="68DB87A0" w14:textId="77777777" w:rsidR="00DD1E3A" w:rsidRPr="00F30CC6" w:rsidRDefault="00DD1E3A" w:rsidP="00DD1E3A">
      <w:pPr>
        <w:numPr>
          <w:ilvl w:val="0"/>
          <w:numId w:val="54"/>
        </w:numPr>
        <w:jc w:val="both"/>
        <w:rPr>
          <w:lang w:val="hu-HU"/>
        </w:rPr>
      </w:pPr>
      <w:r w:rsidRPr="00F30CC6">
        <w:rPr>
          <w:lang w:val="hu-HU"/>
        </w:rPr>
        <w:t>a PTE-n vagy más felsőoktatási intézményben államilag támogatott doktori képzésben nem folytat tanulmányokat;</w:t>
      </w:r>
    </w:p>
    <w:p w14:paraId="48EEEAE1" w14:textId="77777777" w:rsidR="00DD1E3A" w:rsidRPr="00F30CC6" w:rsidRDefault="00DD1E3A" w:rsidP="00DD1E3A">
      <w:pPr>
        <w:numPr>
          <w:ilvl w:val="0"/>
          <w:numId w:val="54"/>
        </w:numPr>
        <w:jc w:val="both"/>
        <w:rPr>
          <w:lang w:val="hu-HU"/>
        </w:rPr>
      </w:pPr>
      <w:r w:rsidRPr="00F30CC6">
        <w:rPr>
          <w:lang w:val="hu-HU"/>
        </w:rPr>
        <w:t xml:space="preserve">a PTE-vel aktív hallgatói jogviszonyban áll, félévi státusza aktív; </w:t>
      </w:r>
    </w:p>
    <w:p w14:paraId="10B586D8" w14:textId="77777777" w:rsidR="00DD1E3A" w:rsidRPr="00F30CC6" w:rsidRDefault="00DD1E3A" w:rsidP="00DD1E3A">
      <w:pPr>
        <w:numPr>
          <w:ilvl w:val="0"/>
          <w:numId w:val="54"/>
        </w:numPr>
        <w:jc w:val="both"/>
        <w:rPr>
          <w:lang w:val="hu-HU"/>
        </w:rPr>
      </w:pPr>
      <w:r w:rsidRPr="00F30CC6">
        <w:rPr>
          <w:lang w:val="hu-HU"/>
        </w:rPr>
        <w:t xml:space="preserve">a kérelem benyújtásakor nincs visszamenőleges önköltség vagy késedelmi kamat tartozása, az aktuális félévi díj első, 40 %-os részletét befizette; </w:t>
      </w:r>
    </w:p>
    <w:p w14:paraId="1F02BC6D" w14:textId="77777777" w:rsidR="00DD1E3A" w:rsidRPr="00F30CC6" w:rsidRDefault="00DD1E3A" w:rsidP="00DD1E3A">
      <w:pPr>
        <w:numPr>
          <w:ilvl w:val="0"/>
          <w:numId w:val="54"/>
        </w:numPr>
        <w:jc w:val="both"/>
        <w:rPr>
          <w:lang w:val="hu-HU"/>
        </w:rPr>
      </w:pPr>
      <w:r w:rsidRPr="00F30CC6">
        <w:rPr>
          <w:lang w:val="hu-HU"/>
        </w:rPr>
        <w:t xml:space="preserve"> az IDI doktoranduszhallgatójaként aktuális jogviszonyában a kérvényezett doktori programon már legalább két érvényes lezárt félévvel rendelkezik; </w:t>
      </w:r>
    </w:p>
    <w:p w14:paraId="47035EAA" w14:textId="77777777" w:rsidR="00DD1E3A" w:rsidRPr="00F30CC6" w:rsidRDefault="00DD1E3A" w:rsidP="00DD1E3A">
      <w:pPr>
        <w:numPr>
          <w:ilvl w:val="0"/>
          <w:numId w:val="54"/>
        </w:numPr>
        <w:jc w:val="both"/>
        <w:rPr>
          <w:lang w:val="hu-HU"/>
        </w:rPr>
      </w:pPr>
      <w:r w:rsidRPr="00F30CC6">
        <w:rPr>
          <w:lang w:val="hu-HU"/>
        </w:rPr>
        <w:t>a kérelmet közvetlenül megelőző két aktív félévében nem részesült önköltség-mérséklésben;</w:t>
      </w:r>
    </w:p>
    <w:p w14:paraId="67537B05" w14:textId="77777777" w:rsidR="00DD1E3A" w:rsidRPr="00F30CC6" w:rsidRDefault="00DD1E3A" w:rsidP="00DD1E3A">
      <w:pPr>
        <w:numPr>
          <w:ilvl w:val="0"/>
          <w:numId w:val="54"/>
        </w:numPr>
        <w:jc w:val="both"/>
        <w:rPr>
          <w:lang w:val="hu-HU"/>
        </w:rPr>
      </w:pPr>
      <w:r w:rsidRPr="00F30CC6">
        <w:rPr>
          <w:lang w:val="hu-HU"/>
        </w:rPr>
        <w:t>önköltséges doktoranduszhallgatóként került felvételre a doktori képzésre, vagy ösztöndíjáról maga mondott le, vagy kerettúllépés miatt vált jogosulatlanná az ösztöndíjra.</w:t>
      </w:r>
    </w:p>
    <w:p w14:paraId="08A351CD" w14:textId="77777777" w:rsidR="00DD1E3A" w:rsidRPr="00F30CC6" w:rsidRDefault="00DD1E3A" w:rsidP="00DD1E3A">
      <w:pPr>
        <w:jc w:val="both"/>
        <w:rPr>
          <w:lang w:val="hu-HU"/>
        </w:rPr>
      </w:pPr>
    </w:p>
    <w:p w14:paraId="7C85D6EC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 xml:space="preserve">2) A kérelmeket a vonatkozó dékáni utasítás mellékletét képző </w:t>
      </w:r>
      <w:r w:rsidRPr="00F30CC6">
        <w:rPr>
          <w:i/>
          <w:iCs/>
          <w:lang w:val="hu-HU"/>
        </w:rPr>
        <w:t xml:space="preserve">Kérelem doktori önköltséges képzési díj mérséklésére </w:t>
      </w:r>
      <w:r w:rsidRPr="00F30CC6">
        <w:rPr>
          <w:lang w:val="hu-HU"/>
        </w:rPr>
        <w:t>űrlapon kell benyújtani, annak digitális (szerkeszthető Word) változatát szükséges elektronikus formában eljut</w:t>
      </w:r>
      <w:r>
        <w:rPr>
          <w:lang w:val="hu-HU"/>
        </w:rPr>
        <w:t>t</w:t>
      </w:r>
      <w:r w:rsidRPr="00F30CC6">
        <w:rPr>
          <w:lang w:val="hu-HU"/>
        </w:rPr>
        <w:t xml:space="preserve">atni az IDI titkárához a </w:t>
      </w:r>
      <w:hyperlink r:id="rId29" w:history="1">
        <w:r w:rsidRPr="00F30CC6">
          <w:rPr>
            <w:rStyle w:val="Hiperhivatkozs"/>
            <w:lang w:val="hu-HU"/>
          </w:rPr>
          <w:t>hegedus.katalin@pte.hu</w:t>
        </w:r>
      </w:hyperlink>
      <w:r w:rsidRPr="00F30CC6">
        <w:rPr>
          <w:lang w:val="hu-HU"/>
        </w:rPr>
        <w:t xml:space="preserve"> e-mail címre. Ugyancsak be kell nyújtani a szociális rászorultságot dokumentáló igazolások elektronikus változatát.</w:t>
      </w:r>
    </w:p>
    <w:p w14:paraId="35931771" w14:textId="77777777" w:rsidR="00DD1E3A" w:rsidRPr="00F30CC6" w:rsidRDefault="00DD1E3A" w:rsidP="00DD1E3A">
      <w:pPr>
        <w:jc w:val="both"/>
        <w:rPr>
          <w:lang w:val="hu-HU"/>
        </w:rPr>
      </w:pPr>
    </w:p>
    <w:p w14:paraId="66F71FB1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3) A kérelmeket a bejelentkezés időszakában, a doktori félév kezdetétől (szeptember 1. vagy február 1.) a tanév ütemezésében szereplő félévi bejelentkezési időszak utolsó munkanapjáig, a tanulmányi rendszerben beállított „aktív" státusz esetén lehet benyújtani. A határidő be nem tartása jogvesztő hatályú.</w:t>
      </w:r>
    </w:p>
    <w:p w14:paraId="3187BABE" w14:textId="77777777" w:rsidR="00DD1E3A" w:rsidRPr="00F30CC6" w:rsidRDefault="00DD1E3A" w:rsidP="00DD1E3A">
      <w:pPr>
        <w:jc w:val="both"/>
        <w:rPr>
          <w:lang w:val="hu-HU"/>
        </w:rPr>
      </w:pPr>
    </w:p>
    <w:p w14:paraId="3F13E503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4) Az IDI titkára a beérkező kérelmeket formai szempontból ellenőrzi, majd összesítve eljut</w:t>
      </w:r>
      <w:r>
        <w:rPr>
          <w:lang w:val="hu-HU"/>
        </w:rPr>
        <w:t>t</w:t>
      </w:r>
      <w:r w:rsidRPr="00F30CC6">
        <w:rPr>
          <w:lang w:val="hu-HU"/>
        </w:rPr>
        <w:t>atja az IDI vezetőjéhez, valamint az érintett doktori programok vezetőihez, akik kialakítják közös álláspontjukat, rangsorolják a beérkező kérelmeket. A kialakult sorrend alapján az IDI vezetője a benyújtástól számított 15 napon belül döntést hoz, amelyről az IDI határozatot állít ki.</w:t>
      </w:r>
    </w:p>
    <w:p w14:paraId="794583B2" w14:textId="77777777" w:rsidR="00DD1E3A" w:rsidRPr="00F30CC6" w:rsidRDefault="00DD1E3A" w:rsidP="00DD1E3A">
      <w:pPr>
        <w:jc w:val="both"/>
        <w:rPr>
          <w:lang w:val="hu-HU"/>
        </w:rPr>
      </w:pPr>
    </w:p>
    <w:p w14:paraId="7ADA3B2C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5) Az IDI vezetője az önköltségből – amennyiben azt a doktori iskola e célra rendelkezésre álló kerete lehetővé teszi – a kérelmező hallgatónak a 3–8. szemeszter időszakában az önköltség legfeljebb 50%-</w:t>
      </w:r>
      <w:proofErr w:type="spellStart"/>
      <w:r w:rsidRPr="00F30CC6">
        <w:rPr>
          <w:lang w:val="hu-HU"/>
        </w:rPr>
        <w:t>nak</w:t>
      </w:r>
      <w:proofErr w:type="spellEnd"/>
      <w:r w:rsidRPr="00F30CC6">
        <w:rPr>
          <w:lang w:val="hu-HU"/>
        </w:rPr>
        <w:t xml:space="preserve"> erejéig díjmérséklést engedélyezhet.</w:t>
      </w:r>
    </w:p>
    <w:p w14:paraId="211CFC66" w14:textId="77777777" w:rsidR="00DD1E3A" w:rsidRPr="00F30CC6" w:rsidRDefault="00DD1E3A" w:rsidP="00DD1E3A">
      <w:pPr>
        <w:jc w:val="both"/>
        <w:rPr>
          <w:lang w:val="hu-HU"/>
        </w:rPr>
      </w:pPr>
    </w:p>
    <w:p w14:paraId="700BA0CE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A további szabályozás részletei tekintetében a PTE BTK 1/2024 (IV. 10.) sz. dékáni utasításában foglaltak mérvadóak.</w:t>
      </w:r>
    </w:p>
    <w:p w14:paraId="0924F12E" w14:textId="77777777" w:rsidR="00DD1E3A" w:rsidRPr="00F30CC6" w:rsidRDefault="00DD1E3A" w:rsidP="00DD1E3A">
      <w:pPr>
        <w:jc w:val="both"/>
        <w:rPr>
          <w:lang w:val="hu-HU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DD1E3A" w:rsidRPr="00F30CC6" w14:paraId="1DC467B2" w14:textId="77777777" w:rsidTr="0078003A">
        <w:trPr>
          <w:jc w:val="center"/>
        </w:trPr>
        <w:tc>
          <w:tcPr>
            <w:tcW w:w="10080" w:type="dxa"/>
            <w:tcBorders>
              <w:top w:val="double" w:sz="6" w:space="0" w:color="auto"/>
              <w:bottom w:val="double" w:sz="6" w:space="0" w:color="auto"/>
            </w:tcBorders>
          </w:tcPr>
          <w:p w14:paraId="69452C61" w14:textId="77777777" w:rsidR="00DD1E3A" w:rsidRPr="00F30CC6" w:rsidRDefault="00DD1E3A" w:rsidP="0078003A">
            <w:pPr>
              <w:spacing w:before="120" w:after="120"/>
              <w:jc w:val="center"/>
              <w:rPr>
                <w:sz w:val="22"/>
                <w:szCs w:val="22"/>
                <w:lang w:val="hu-HU"/>
              </w:rPr>
            </w:pPr>
            <w:r w:rsidRPr="00F30CC6">
              <w:rPr>
                <w:b/>
                <w:bCs/>
                <w:sz w:val="22"/>
                <w:szCs w:val="22"/>
                <w:lang w:val="hu-HU"/>
              </w:rPr>
              <w:lastRenderedPageBreak/>
              <w:t xml:space="preserve">Kérelem doktori önköltséges képzési díj mérséklésére </w:t>
            </w:r>
            <w:r w:rsidRPr="00F30CC6">
              <w:rPr>
                <w:b/>
                <w:bCs/>
                <w:sz w:val="22"/>
                <w:szCs w:val="22"/>
                <w:lang w:val="hu-HU"/>
              </w:rPr>
              <w:br/>
            </w:r>
            <w:r w:rsidRPr="00F30CC6">
              <w:rPr>
                <w:bCs/>
                <w:sz w:val="22"/>
                <w:szCs w:val="22"/>
                <w:lang w:val="hu-HU"/>
              </w:rPr>
              <w:t>(a Bölcsészet- és Társadalomtudományi Doktori Tanácshoz tartozó doktori iskolákban)</w:t>
            </w:r>
          </w:p>
        </w:tc>
      </w:tr>
    </w:tbl>
    <w:p w14:paraId="12CAE511" w14:textId="77777777" w:rsidR="00DD1E3A" w:rsidRPr="00F30CC6" w:rsidRDefault="00DD1E3A" w:rsidP="00DD1E3A">
      <w:pPr>
        <w:spacing w:before="120"/>
        <w:ind w:left="567" w:hanging="567"/>
        <w:jc w:val="center"/>
        <w:rPr>
          <w:b/>
          <w:bCs/>
          <w:i/>
          <w:iCs/>
          <w:sz w:val="22"/>
          <w:szCs w:val="22"/>
          <w:lang w:val="hu-HU"/>
        </w:rPr>
      </w:pPr>
      <w:r w:rsidRPr="00F30CC6">
        <w:rPr>
          <w:b/>
          <w:i/>
          <w:iCs/>
          <w:sz w:val="22"/>
          <w:szCs w:val="22"/>
          <w:u w:val="single"/>
          <w:lang w:val="hu-HU"/>
        </w:rPr>
        <w:t>Beadás:</w:t>
      </w:r>
      <w:r w:rsidRPr="00F30CC6">
        <w:rPr>
          <w:b/>
          <w:i/>
          <w:iCs/>
          <w:sz w:val="22"/>
          <w:szCs w:val="22"/>
          <w:lang w:val="hu-HU"/>
        </w:rPr>
        <w:t xml:space="preserve"> a doktori iskolavezetőhöz címezve a PTE TJSZ 48. §-</w:t>
      </w:r>
      <w:proofErr w:type="spellStart"/>
      <w:r w:rsidRPr="00F30CC6">
        <w:rPr>
          <w:b/>
          <w:i/>
          <w:iCs/>
          <w:sz w:val="22"/>
          <w:szCs w:val="22"/>
          <w:lang w:val="hu-HU"/>
        </w:rPr>
        <w:t>ában</w:t>
      </w:r>
      <w:proofErr w:type="spellEnd"/>
      <w:r w:rsidRPr="00F30CC6">
        <w:rPr>
          <w:b/>
          <w:i/>
          <w:iCs/>
          <w:sz w:val="22"/>
          <w:szCs w:val="22"/>
          <w:lang w:val="hu-HU"/>
        </w:rPr>
        <w:t xml:space="preserve"> meghatározott időszakban</w:t>
      </w:r>
    </w:p>
    <w:p w14:paraId="0CC28902" w14:textId="77777777" w:rsidR="00DD1E3A" w:rsidRPr="00F30CC6" w:rsidRDefault="00DD1E3A" w:rsidP="00DD1E3A">
      <w:pPr>
        <w:spacing w:before="240" w:after="240"/>
        <w:jc w:val="center"/>
        <w:rPr>
          <w:sz w:val="22"/>
          <w:szCs w:val="22"/>
          <w:lang w:val="hu-HU"/>
        </w:rPr>
      </w:pPr>
      <w:r w:rsidRPr="00F30CC6">
        <w:rPr>
          <w:sz w:val="22"/>
          <w:szCs w:val="22"/>
          <w:lang w:val="hu-HU"/>
        </w:rPr>
        <w:t>20..…./20.….. tanév …..... félév</w:t>
      </w:r>
    </w:p>
    <w:p w14:paraId="1E0EBE50" w14:textId="77777777" w:rsidR="00DD1E3A" w:rsidRPr="00F30CC6" w:rsidRDefault="00DD1E3A" w:rsidP="00DD1E3A">
      <w:pPr>
        <w:pBdr>
          <w:top w:val="double" w:sz="4" w:space="4" w:color="auto"/>
          <w:left w:val="double" w:sz="4" w:space="4" w:color="auto"/>
          <w:right w:val="double" w:sz="4" w:space="4" w:color="auto"/>
        </w:pBdr>
        <w:spacing w:line="360" w:lineRule="auto"/>
        <w:rPr>
          <w:b/>
          <w:sz w:val="22"/>
          <w:szCs w:val="22"/>
          <w:lang w:val="hu-HU"/>
        </w:rPr>
      </w:pPr>
      <w:r w:rsidRPr="00F30CC6">
        <w:rPr>
          <w:b/>
          <w:sz w:val="22"/>
          <w:szCs w:val="22"/>
          <w:lang w:val="hu-HU"/>
        </w:rPr>
        <w:t>A szociális alapon mérséklést kérő hallgató tölti ki:</w:t>
      </w:r>
    </w:p>
    <w:p w14:paraId="36A7B976" w14:textId="77777777" w:rsidR="00DD1E3A" w:rsidRPr="00F30CC6" w:rsidRDefault="00DD1E3A" w:rsidP="00DD1E3A">
      <w:pPr>
        <w:pBdr>
          <w:left w:val="double" w:sz="4" w:space="4" w:color="auto"/>
          <w:bottom w:val="double" w:sz="4" w:space="4" w:color="auto"/>
          <w:right w:val="double" w:sz="4" w:space="4" w:color="auto"/>
        </w:pBdr>
        <w:rPr>
          <w:sz w:val="22"/>
          <w:szCs w:val="22"/>
          <w:lang w:val="hu-HU"/>
        </w:rPr>
      </w:pPr>
      <w:r w:rsidRPr="00F30CC6">
        <w:rPr>
          <w:sz w:val="22"/>
          <w:szCs w:val="22"/>
          <w:lang w:val="hu-HU"/>
        </w:rPr>
        <w:t xml:space="preserve">Név: </w:t>
      </w:r>
    </w:p>
    <w:p w14:paraId="5B82B8C2" w14:textId="77777777" w:rsidR="00DD1E3A" w:rsidRPr="00F30CC6" w:rsidRDefault="00DD1E3A" w:rsidP="00DD1E3A">
      <w:pPr>
        <w:pBdr>
          <w:left w:val="double" w:sz="4" w:space="4" w:color="auto"/>
          <w:bottom w:val="double" w:sz="4" w:space="4" w:color="auto"/>
          <w:right w:val="double" w:sz="4" w:space="4" w:color="auto"/>
        </w:pBdr>
        <w:spacing w:before="120"/>
        <w:rPr>
          <w:sz w:val="22"/>
          <w:szCs w:val="22"/>
          <w:lang w:val="hu-HU"/>
        </w:rPr>
      </w:pPr>
      <w:r w:rsidRPr="00F30CC6">
        <w:rPr>
          <w:sz w:val="22"/>
          <w:szCs w:val="22"/>
          <w:lang w:val="hu-HU"/>
        </w:rPr>
        <w:t xml:space="preserve">EHA/Neptun-kód: </w:t>
      </w:r>
    </w:p>
    <w:p w14:paraId="40F6E2F6" w14:textId="77777777" w:rsidR="00DD1E3A" w:rsidRPr="00F30CC6" w:rsidRDefault="00DD1E3A" w:rsidP="00DD1E3A">
      <w:pPr>
        <w:pBdr>
          <w:left w:val="double" w:sz="4" w:space="4" w:color="auto"/>
          <w:bottom w:val="double" w:sz="4" w:space="4" w:color="auto"/>
          <w:right w:val="double" w:sz="4" w:space="4" w:color="auto"/>
        </w:pBdr>
        <w:spacing w:before="120"/>
        <w:rPr>
          <w:sz w:val="22"/>
          <w:szCs w:val="22"/>
          <w:lang w:val="hu-HU"/>
        </w:rPr>
      </w:pPr>
      <w:r w:rsidRPr="00F30CC6">
        <w:rPr>
          <w:sz w:val="22"/>
          <w:szCs w:val="22"/>
          <w:lang w:val="hu-HU"/>
        </w:rPr>
        <w:t xml:space="preserve">Értesítési cím: </w:t>
      </w:r>
    </w:p>
    <w:p w14:paraId="5A6DD434" w14:textId="77777777" w:rsidR="00DD1E3A" w:rsidRPr="00F30CC6" w:rsidRDefault="00DD1E3A" w:rsidP="00DD1E3A">
      <w:pPr>
        <w:pBdr>
          <w:left w:val="double" w:sz="4" w:space="4" w:color="auto"/>
          <w:bottom w:val="double" w:sz="4" w:space="4" w:color="auto"/>
          <w:right w:val="double" w:sz="4" w:space="4" w:color="auto"/>
        </w:pBdr>
        <w:spacing w:before="120"/>
        <w:rPr>
          <w:sz w:val="22"/>
          <w:szCs w:val="22"/>
          <w:lang w:val="hu-HU"/>
        </w:rPr>
      </w:pPr>
      <w:r w:rsidRPr="00F30CC6">
        <w:rPr>
          <w:sz w:val="22"/>
          <w:szCs w:val="22"/>
          <w:lang w:val="hu-HU"/>
        </w:rPr>
        <w:t xml:space="preserve">Doktori iskola/doktori program neve: </w:t>
      </w:r>
    </w:p>
    <w:p w14:paraId="4272AAC1" w14:textId="77777777" w:rsidR="00DD1E3A" w:rsidRPr="00F30CC6" w:rsidRDefault="00DD1E3A" w:rsidP="00DD1E3A">
      <w:pPr>
        <w:pBdr>
          <w:left w:val="double" w:sz="4" w:space="4" w:color="auto"/>
          <w:bottom w:val="double" w:sz="4" w:space="4" w:color="auto"/>
          <w:right w:val="double" w:sz="4" w:space="4" w:color="auto"/>
        </w:pBdr>
        <w:rPr>
          <w:sz w:val="22"/>
          <w:szCs w:val="22"/>
          <w:lang w:val="hu-HU"/>
        </w:rPr>
      </w:pPr>
    </w:p>
    <w:p w14:paraId="440D7C1D" w14:textId="77777777" w:rsidR="00DD1E3A" w:rsidRPr="00F30CC6" w:rsidRDefault="00DD1E3A" w:rsidP="00DD1E3A">
      <w:pPr>
        <w:pBdr>
          <w:left w:val="double" w:sz="4" w:space="4" w:color="auto"/>
          <w:bottom w:val="double" w:sz="4" w:space="4" w:color="auto"/>
          <w:right w:val="double" w:sz="4" w:space="4" w:color="auto"/>
        </w:pBdr>
        <w:spacing w:before="120"/>
        <w:rPr>
          <w:sz w:val="22"/>
          <w:szCs w:val="22"/>
          <w:lang w:val="hu-HU"/>
        </w:rPr>
      </w:pPr>
      <w:r w:rsidRPr="00F30CC6">
        <w:rPr>
          <w:sz w:val="22"/>
          <w:szCs w:val="22"/>
          <w:lang w:val="hu-HU"/>
        </w:rPr>
        <w:t xml:space="preserve">Aktív szemeszter szám (a jelenlegit is beleértve):  </w:t>
      </w:r>
    </w:p>
    <w:p w14:paraId="545F41BF" w14:textId="77777777" w:rsidR="00DD1E3A" w:rsidRPr="00F30CC6" w:rsidRDefault="00DD1E3A" w:rsidP="00DD1E3A">
      <w:pPr>
        <w:pBdr>
          <w:left w:val="double" w:sz="4" w:space="4" w:color="auto"/>
          <w:bottom w:val="double" w:sz="4" w:space="4" w:color="auto"/>
          <w:right w:val="double" w:sz="4" w:space="4" w:color="auto"/>
        </w:pBdr>
        <w:spacing w:before="120"/>
        <w:rPr>
          <w:sz w:val="22"/>
          <w:szCs w:val="22"/>
          <w:lang w:val="hu-HU"/>
        </w:rPr>
      </w:pPr>
      <w:r w:rsidRPr="00F30CC6">
        <w:rPr>
          <w:sz w:val="22"/>
          <w:szCs w:val="22"/>
          <w:lang w:val="hu-HU"/>
        </w:rPr>
        <w:t>A támogatni kívánt félév teljes képzési díja:</w:t>
      </w:r>
      <w:r w:rsidRPr="00F30CC6">
        <w:rPr>
          <w:sz w:val="22"/>
          <w:szCs w:val="22"/>
          <w:lang w:val="hu-HU"/>
        </w:rPr>
        <w:tab/>
      </w:r>
    </w:p>
    <w:p w14:paraId="656A14BA" w14:textId="77777777" w:rsidR="00DD1E3A" w:rsidRPr="00F30CC6" w:rsidRDefault="00DD1E3A" w:rsidP="00DD1E3A">
      <w:pPr>
        <w:pBdr>
          <w:left w:val="double" w:sz="4" w:space="4" w:color="auto"/>
          <w:bottom w:val="double" w:sz="4" w:space="4" w:color="auto"/>
          <w:right w:val="double" w:sz="4" w:space="4" w:color="auto"/>
        </w:pBdr>
        <w:spacing w:before="120"/>
        <w:rPr>
          <w:sz w:val="22"/>
          <w:szCs w:val="22"/>
          <w:lang w:val="hu-HU"/>
        </w:rPr>
      </w:pPr>
      <w:r w:rsidRPr="00F30CC6">
        <w:rPr>
          <w:sz w:val="22"/>
          <w:szCs w:val="22"/>
          <w:lang w:val="hu-HU"/>
        </w:rPr>
        <w:t xml:space="preserve">A hallgató által kért támogatás mértéke: </w:t>
      </w:r>
    </w:p>
    <w:p w14:paraId="31AA0354" w14:textId="77777777" w:rsidR="00DD1E3A" w:rsidRPr="00F30CC6" w:rsidRDefault="00DD1E3A" w:rsidP="00DD1E3A">
      <w:pPr>
        <w:pBdr>
          <w:left w:val="double" w:sz="4" w:space="4" w:color="auto"/>
          <w:bottom w:val="double" w:sz="4" w:space="4" w:color="auto"/>
          <w:right w:val="double" w:sz="4" w:space="4" w:color="auto"/>
        </w:pBdr>
        <w:rPr>
          <w:sz w:val="22"/>
          <w:szCs w:val="22"/>
          <w:lang w:val="hu-HU"/>
        </w:rPr>
      </w:pPr>
      <w:r w:rsidRPr="00F30CC6">
        <w:rPr>
          <w:sz w:val="22"/>
          <w:szCs w:val="22"/>
          <w:lang w:val="hu-HU"/>
        </w:rPr>
        <w:t>(</w:t>
      </w:r>
      <w:r w:rsidRPr="00F30CC6">
        <w:rPr>
          <w:bCs/>
          <w:sz w:val="22"/>
          <w:szCs w:val="22"/>
          <w:lang w:val="hu-HU"/>
        </w:rPr>
        <w:t xml:space="preserve">A doktori iskola kedvezményekre fordítható keretének erejéig / az adott félévre vonatkozó önköltséges képzési díj </w:t>
      </w:r>
      <w:r w:rsidRPr="00F30CC6">
        <w:rPr>
          <w:b/>
          <w:bCs/>
          <w:sz w:val="22"/>
          <w:szCs w:val="22"/>
          <w:lang w:val="hu-HU"/>
        </w:rPr>
        <w:t>maximum 50%</w:t>
      </w:r>
      <w:r w:rsidRPr="00F30CC6">
        <w:rPr>
          <w:bCs/>
          <w:sz w:val="22"/>
          <w:szCs w:val="22"/>
          <w:lang w:val="hu-HU"/>
        </w:rPr>
        <w:t>-</w:t>
      </w:r>
      <w:proofErr w:type="spellStart"/>
      <w:r w:rsidRPr="00F30CC6">
        <w:rPr>
          <w:bCs/>
          <w:sz w:val="22"/>
          <w:szCs w:val="22"/>
          <w:lang w:val="hu-HU"/>
        </w:rPr>
        <w:t>ig</w:t>
      </w:r>
      <w:proofErr w:type="spellEnd"/>
      <w:r w:rsidRPr="00F30CC6">
        <w:rPr>
          <w:bCs/>
          <w:sz w:val="22"/>
          <w:szCs w:val="22"/>
          <w:lang w:val="hu-HU"/>
        </w:rPr>
        <w:t xml:space="preserve"> mérsékelhető.</w:t>
      </w:r>
      <w:r w:rsidRPr="00F30CC6">
        <w:rPr>
          <w:sz w:val="22"/>
          <w:szCs w:val="22"/>
          <w:lang w:val="hu-HU"/>
        </w:rPr>
        <w:t>)</w:t>
      </w:r>
    </w:p>
    <w:p w14:paraId="624E8C99" w14:textId="77777777" w:rsidR="00DD1E3A" w:rsidRPr="00F30CC6" w:rsidRDefault="00DD1E3A" w:rsidP="00DD1E3A">
      <w:pPr>
        <w:pBdr>
          <w:left w:val="double" w:sz="4" w:space="4" w:color="auto"/>
          <w:bottom w:val="double" w:sz="4" w:space="4" w:color="auto"/>
          <w:right w:val="double" w:sz="4" w:space="4" w:color="auto"/>
        </w:pBdr>
        <w:spacing w:before="120"/>
        <w:rPr>
          <w:sz w:val="22"/>
          <w:szCs w:val="22"/>
          <w:lang w:val="hu-HU"/>
        </w:rPr>
      </w:pPr>
      <w:r w:rsidRPr="00F30CC6">
        <w:rPr>
          <w:sz w:val="22"/>
          <w:szCs w:val="22"/>
          <w:lang w:val="hu-HU"/>
        </w:rPr>
        <w:t xml:space="preserve">Fizetési haladék kérelme a következő határidőig: </w:t>
      </w:r>
    </w:p>
    <w:p w14:paraId="7A74B6AD" w14:textId="77777777" w:rsidR="00DD1E3A" w:rsidRPr="00F30CC6" w:rsidRDefault="00DD1E3A" w:rsidP="00DD1E3A">
      <w:pPr>
        <w:pBdr>
          <w:left w:val="double" w:sz="4" w:space="4" w:color="auto"/>
          <w:bottom w:val="double" w:sz="4" w:space="4" w:color="auto"/>
          <w:right w:val="double" w:sz="4" w:space="4" w:color="auto"/>
        </w:pBdr>
        <w:jc w:val="both"/>
        <w:rPr>
          <w:sz w:val="22"/>
          <w:szCs w:val="22"/>
          <w:lang w:val="hu-HU"/>
        </w:rPr>
      </w:pPr>
      <w:r w:rsidRPr="00F30CC6">
        <w:rPr>
          <w:sz w:val="22"/>
          <w:szCs w:val="22"/>
          <w:lang w:val="hu-HU"/>
        </w:rPr>
        <w:t>(</w:t>
      </w:r>
      <w:r w:rsidRPr="00F30CC6">
        <w:rPr>
          <w:bCs/>
          <w:sz w:val="22"/>
          <w:szCs w:val="22"/>
          <w:lang w:val="hu-HU"/>
        </w:rPr>
        <w:t>Fizetési haladék – az eredeti határidők lejárta előtt – maximum a vizsgaidőszak kezdetéig szóló időpontra kérhető.</w:t>
      </w:r>
      <w:r w:rsidRPr="00F30CC6">
        <w:rPr>
          <w:sz w:val="22"/>
          <w:szCs w:val="22"/>
          <w:lang w:val="hu-HU"/>
        </w:rPr>
        <w:t>)</w:t>
      </w:r>
    </w:p>
    <w:p w14:paraId="6A90F6AB" w14:textId="77777777" w:rsidR="00DD1E3A" w:rsidRPr="00F30CC6" w:rsidRDefault="00DD1E3A" w:rsidP="00DD1E3A">
      <w:pPr>
        <w:pBdr>
          <w:left w:val="double" w:sz="4" w:space="4" w:color="auto"/>
          <w:bottom w:val="double" w:sz="4" w:space="4" w:color="auto"/>
          <w:right w:val="double" w:sz="4" w:space="4" w:color="auto"/>
        </w:pBdr>
        <w:spacing w:before="120"/>
        <w:rPr>
          <w:sz w:val="22"/>
          <w:szCs w:val="22"/>
          <w:lang w:val="hu-HU"/>
        </w:rPr>
      </w:pPr>
      <w:r w:rsidRPr="00F30CC6">
        <w:rPr>
          <w:sz w:val="22"/>
          <w:szCs w:val="22"/>
          <w:lang w:val="hu-HU"/>
        </w:rPr>
        <w:t xml:space="preserve">Amennyiben a doktorandusz a BTK saját dolgozója, úgy az intézet, tanszék, betöltött munkakör megnevezése: </w:t>
      </w:r>
    </w:p>
    <w:p w14:paraId="5653E6A5" w14:textId="77777777" w:rsidR="00DD1E3A" w:rsidRPr="00F30CC6" w:rsidRDefault="00DD1E3A" w:rsidP="00DD1E3A">
      <w:pPr>
        <w:pBdr>
          <w:left w:val="double" w:sz="4" w:space="4" w:color="auto"/>
          <w:bottom w:val="double" w:sz="4" w:space="4" w:color="auto"/>
          <w:right w:val="double" w:sz="4" w:space="4" w:color="auto"/>
        </w:pBdr>
        <w:spacing w:before="120" w:after="60"/>
        <w:jc w:val="both"/>
        <w:rPr>
          <w:bCs/>
          <w:sz w:val="22"/>
          <w:szCs w:val="22"/>
          <w:lang w:val="hu-HU"/>
        </w:rPr>
      </w:pPr>
      <w:r w:rsidRPr="00F30CC6">
        <w:rPr>
          <w:b/>
          <w:bCs/>
          <w:sz w:val="22"/>
          <w:szCs w:val="22"/>
          <w:lang w:val="hu-HU"/>
        </w:rPr>
        <w:t xml:space="preserve">A díjmérséklés vagy fizetési haladék kérésének részletes indokolása kötelező a 2. oldalon! </w:t>
      </w:r>
      <w:r w:rsidRPr="00F30CC6">
        <w:rPr>
          <w:bCs/>
          <w:sz w:val="22"/>
          <w:szCs w:val="22"/>
          <w:lang w:val="hu-HU"/>
        </w:rPr>
        <w:t xml:space="preserve">(Amennyiben az okok között szerepel a saját háztartásban eltartott gyermekek száma, a saját háztartásban élő családtagok egy főre jutó havi nettó jövedelme, a súlyos fogyatékosság vagy a súlyos betegség, azt hivatalosan igazolni is szükséges. Amennyiben a doktorandusz a PTE BTK alkalmazottja, úgy intézetvezetői/tanszékvezetői véleményt csatolni köteles. </w:t>
      </w:r>
      <w:r w:rsidRPr="00F30CC6">
        <w:rPr>
          <w:b/>
          <w:bCs/>
          <w:sz w:val="22"/>
          <w:szCs w:val="22"/>
          <w:lang w:val="hu-HU"/>
        </w:rPr>
        <w:t>A kérelem aláírása a 2. oldalon kötelező!</w:t>
      </w:r>
      <w:r w:rsidRPr="00F30CC6">
        <w:rPr>
          <w:bCs/>
          <w:sz w:val="22"/>
          <w:szCs w:val="22"/>
          <w:lang w:val="hu-HU"/>
        </w:rPr>
        <w:t>)</w:t>
      </w:r>
    </w:p>
    <w:p w14:paraId="6BC430B0" w14:textId="77777777" w:rsidR="00DD1E3A" w:rsidRPr="00F30CC6" w:rsidRDefault="00DD1E3A" w:rsidP="00DD1E3A">
      <w:pPr>
        <w:pStyle w:val="Szvegtrzs"/>
        <w:jc w:val="center"/>
        <w:rPr>
          <w:sz w:val="22"/>
          <w:szCs w:val="22"/>
        </w:rPr>
      </w:pPr>
    </w:p>
    <w:p w14:paraId="608CCD97" w14:textId="77777777" w:rsidR="00DD1E3A" w:rsidRPr="00F30CC6" w:rsidRDefault="00DD1E3A" w:rsidP="00DD1E3A">
      <w:pPr>
        <w:pBdr>
          <w:top w:val="double" w:sz="4" w:space="1" w:color="auto"/>
          <w:left w:val="double" w:sz="4" w:space="4" w:color="auto"/>
          <w:right w:val="double" w:sz="4" w:space="4" w:color="auto"/>
        </w:pBdr>
        <w:jc w:val="both"/>
        <w:rPr>
          <w:b/>
          <w:bCs/>
          <w:sz w:val="22"/>
          <w:szCs w:val="22"/>
          <w:lang w:val="hu-HU"/>
        </w:rPr>
      </w:pPr>
      <w:r w:rsidRPr="00F30CC6">
        <w:rPr>
          <w:b/>
          <w:bCs/>
          <w:sz w:val="22"/>
          <w:szCs w:val="22"/>
          <w:lang w:val="hu-HU"/>
        </w:rPr>
        <w:t xml:space="preserve">Doktori adminisztrátor tölti ki a </w:t>
      </w:r>
      <w:proofErr w:type="spellStart"/>
      <w:r w:rsidRPr="00F30CC6">
        <w:rPr>
          <w:b/>
          <w:bCs/>
          <w:sz w:val="22"/>
          <w:szCs w:val="22"/>
          <w:lang w:val="hu-HU"/>
        </w:rPr>
        <w:t>Neptunban</w:t>
      </w:r>
      <w:proofErr w:type="spellEnd"/>
      <w:r w:rsidRPr="00F30CC6">
        <w:rPr>
          <w:b/>
          <w:bCs/>
          <w:sz w:val="22"/>
          <w:szCs w:val="22"/>
          <w:lang w:val="hu-HU"/>
        </w:rPr>
        <w:t xml:space="preserve"> szereplő adatok alapján:</w:t>
      </w:r>
    </w:p>
    <w:p w14:paraId="14B80B3A" w14:textId="77777777" w:rsidR="00DD1E3A" w:rsidRPr="00F30CC6" w:rsidRDefault="00DD1E3A" w:rsidP="00DD1E3A">
      <w:pPr>
        <w:pBdr>
          <w:left w:val="double" w:sz="4" w:space="4" w:color="auto"/>
          <w:right w:val="double" w:sz="4" w:space="4" w:color="auto"/>
        </w:pBdr>
        <w:spacing w:before="60" w:after="60"/>
        <w:jc w:val="both"/>
        <w:rPr>
          <w:sz w:val="22"/>
          <w:szCs w:val="22"/>
          <w:lang w:val="hu-HU"/>
        </w:rPr>
      </w:pPr>
      <w:r w:rsidRPr="00F30CC6">
        <w:rPr>
          <w:sz w:val="22"/>
          <w:szCs w:val="22"/>
          <w:lang w:val="hu-HU"/>
        </w:rPr>
        <w:t>A hallgató az adott félévben a képzési díj első részletét befizette, státusza aktív :   igen   /   nem</w:t>
      </w:r>
    </w:p>
    <w:p w14:paraId="73935CBA" w14:textId="77777777" w:rsidR="00DD1E3A" w:rsidRPr="00F30CC6" w:rsidRDefault="00DD1E3A" w:rsidP="00DD1E3A">
      <w:pPr>
        <w:pBdr>
          <w:left w:val="double" w:sz="4" w:space="4" w:color="auto"/>
          <w:right w:val="double" w:sz="4" w:space="4" w:color="auto"/>
        </w:pBdr>
        <w:tabs>
          <w:tab w:val="right" w:pos="9072"/>
        </w:tabs>
        <w:jc w:val="both"/>
        <w:rPr>
          <w:sz w:val="22"/>
          <w:szCs w:val="22"/>
          <w:lang w:val="hu-HU"/>
        </w:rPr>
      </w:pPr>
    </w:p>
    <w:p w14:paraId="77592F4C" w14:textId="77777777" w:rsidR="00DD1E3A" w:rsidRPr="00F30CC6" w:rsidRDefault="00DD1E3A" w:rsidP="00DD1E3A">
      <w:pPr>
        <w:pBdr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072"/>
        </w:tabs>
        <w:jc w:val="both"/>
        <w:rPr>
          <w:sz w:val="22"/>
          <w:szCs w:val="22"/>
          <w:lang w:val="hu-HU"/>
        </w:rPr>
      </w:pPr>
      <w:r w:rsidRPr="00F30CC6">
        <w:rPr>
          <w:sz w:val="22"/>
          <w:szCs w:val="22"/>
          <w:lang w:val="hu-HU"/>
        </w:rPr>
        <w:t>Dátum:                                      Az adatokat ellenőrző ügyintéző aláírása:</w:t>
      </w:r>
    </w:p>
    <w:p w14:paraId="33786DD2" w14:textId="77777777" w:rsidR="00DD1E3A" w:rsidRPr="00F30CC6" w:rsidRDefault="00DD1E3A" w:rsidP="00DD1E3A">
      <w:pPr>
        <w:jc w:val="both"/>
        <w:rPr>
          <w:b/>
          <w:bCs/>
          <w:sz w:val="22"/>
          <w:szCs w:val="22"/>
          <w:lang w:val="hu-HU"/>
        </w:rPr>
      </w:pPr>
    </w:p>
    <w:p w14:paraId="2E19EAD4" w14:textId="77777777" w:rsidR="00DD1E3A" w:rsidRPr="00F30CC6" w:rsidRDefault="00DD1E3A" w:rsidP="00DD1E3A">
      <w:pPr>
        <w:pBdr>
          <w:top w:val="double" w:sz="4" w:space="1" w:color="auto"/>
          <w:left w:val="double" w:sz="4" w:space="4" w:color="auto"/>
          <w:right w:val="double" w:sz="4" w:space="4" w:color="auto"/>
        </w:pBdr>
        <w:spacing w:after="120"/>
        <w:jc w:val="both"/>
        <w:rPr>
          <w:b/>
          <w:bCs/>
          <w:sz w:val="22"/>
          <w:szCs w:val="22"/>
          <w:lang w:val="hu-HU"/>
        </w:rPr>
      </w:pPr>
      <w:r w:rsidRPr="00F30CC6">
        <w:rPr>
          <w:b/>
          <w:bCs/>
          <w:sz w:val="22"/>
          <w:szCs w:val="22"/>
          <w:lang w:val="hu-HU"/>
        </w:rPr>
        <w:t>Doktori iskola döntése:</w:t>
      </w:r>
    </w:p>
    <w:p w14:paraId="3352A32E" w14:textId="77777777" w:rsidR="00DD1E3A" w:rsidRPr="00F30CC6" w:rsidRDefault="00DD1E3A" w:rsidP="00DD1E3A">
      <w:pPr>
        <w:pBdr>
          <w:left w:val="double" w:sz="4" w:space="4" w:color="auto"/>
          <w:right w:val="double" w:sz="4" w:space="4" w:color="auto"/>
        </w:pBdr>
        <w:ind w:left="227" w:hanging="227"/>
        <w:rPr>
          <w:sz w:val="22"/>
          <w:szCs w:val="22"/>
          <w:lang w:val="hu-HU"/>
        </w:rPr>
      </w:pPr>
      <w:r w:rsidRPr="00F30CC6">
        <w:rPr>
          <w:sz w:val="22"/>
          <w:szCs w:val="22"/>
          <w:lang w:val="hu-HU"/>
        </w:rPr>
        <w:sym w:font="Symbol" w:char="F0FF"/>
      </w:r>
      <w:r w:rsidRPr="00F30CC6">
        <w:rPr>
          <w:sz w:val="22"/>
          <w:szCs w:val="22"/>
          <w:lang w:val="hu-HU"/>
        </w:rPr>
        <w:t xml:space="preserve"> Támogatjuk a kérelmet, a hallgató részére …………..… Ft díjmérséklést / ………………..… -</w:t>
      </w:r>
      <w:proofErr w:type="spellStart"/>
      <w:r w:rsidRPr="00F30CC6">
        <w:rPr>
          <w:sz w:val="22"/>
          <w:szCs w:val="22"/>
          <w:lang w:val="hu-HU"/>
        </w:rPr>
        <w:t>ig</w:t>
      </w:r>
      <w:proofErr w:type="spellEnd"/>
      <w:r w:rsidRPr="00F30CC6">
        <w:rPr>
          <w:sz w:val="22"/>
          <w:szCs w:val="22"/>
          <w:lang w:val="hu-HU"/>
        </w:rPr>
        <w:t xml:space="preserve"> a fizetési határidő módosítását engedélyezzük</w:t>
      </w:r>
    </w:p>
    <w:p w14:paraId="044ADF3A" w14:textId="77777777" w:rsidR="00DD1E3A" w:rsidRPr="00F30CC6" w:rsidRDefault="00DD1E3A" w:rsidP="00DD1E3A">
      <w:pPr>
        <w:pBdr>
          <w:left w:val="double" w:sz="4" w:space="4" w:color="auto"/>
          <w:right w:val="double" w:sz="4" w:space="4" w:color="auto"/>
        </w:pBdr>
        <w:jc w:val="both"/>
        <w:rPr>
          <w:sz w:val="22"/>
          <w:szCs w:val="22"/>
          <w:lang w:val="hu-HU"/>
        </w:rPr>
      </w:pPr>
      <w:r w:rsidRPr="00F30CC6">
        <w:rPr>
          <w:sz w:val="22"/>
          <w:szCs w:val="22"/>
          <w:lang w:val="hu-HU"/>
        </w:rPr>
        <w:sym w:font="Symbol" w:char="F0FF"/>
      </w:r>
      <w:r w:rsidRPr="00F30CC6">
        <w:rPr>
          <w:sz w:val="22"/>
          <w:szCs w:val="22"/>
          <w:lang w:val="hu-HU"/>
        </w:rPr>
        <w:t xml:space="preserve"> Nem támogatjuk a kérelmet. (Indokolás a 2. oldalon). </w:t>
      </w:r>
    </w:p>
    <w:p w14:paraId="47625A6F" w14:textId="77777777" w:rsidR="00DD1E3A" w:rsidRPr="00F30CC6" w:rsidRDefault="00DD1E3A" w:rsidP="00DD1E3A">
      <w:pPr>
        <w:pBdr>
          <w:left w:val="double" w:sz="4" w:space="4" w:color="auto"/>
          <w:right w:val="double" w:sz="4" w:space="4" w:color="auto"/>
        </w:pBdr>
        <w:tabs>
          <w:tab w:val="right" w:pos="9072"/>
        </w:tabs>
        <w:jc w:val="both"/>
        <w:rPr>
          <w:sz w:val="22"/>
          <w:szCs w:val="22"/>
          <w:lang w:val="hu-HU"/>
        </w:rPr>
      </w:pPr>
    </w:p>
    <w:p w14:paraId="23342E2A" w14:textId="77777777" w:rsidR="00DD1E3A" w:rsidRPr="00F30CC6" w:rsidRDefault="00DD1E3A" w:rsidP="00DD1E3A">
      <w:pPr>
        <w:pBdr>
          <w:left w:val="double" w:sz="4" w:space="4" w:color="auto"/>
          <w:right w:val="double" w:sz="4" w:space="4" w:color="auto"/>
        </w:pBdr>
        <w:tabs>
          <w:tab w:val="right" w:pos="9072"/>
        </w:tabs>
        <w:jc w:val="both"/>
        <w:rPr>
          <w:sz w:val="22"/>
          <w:szCs w:val="22"/>
          <w:lang w:val="hu-HU"/>
        </w:rPr>
      </w:pPr>
      <w:r w:rsidRPr="00F30CC6">
        <w:rPr>
          <w:sz w:val="22"/>
          <w:szCs w:val="22"/>
          <w:lang w:val="hu-HU"/>
        </w:rPr>
        <w:t>Dátum:                                    Iskola/Program vezetőjének aláírása:</w:t>
      </w:r>
    </w:p>
    <w:p w14:paraId="23DBD2EF" w14:textId="77777777" w:rsidR="00DD1E3A" w:rsidRPr="00F30CC6" w:rsidRDefault="00DD1E3A" w:rsidP="00DD1E3A">
      <w:pPr>
        <w:pBdr>
          <w:left w:val="double" w:sz="4" w:space="4" w:color="auto"/>
          <w:right w:val="double" w:sz="4" w:space="4" w:color="auto"/>
        </w:pBdr>
        <w:tabs>
          <w:tab w:val="right" w:pos="9072"/>
        </w:tabs>
        <w:jc w:val="both"/>
        <w:rPr>
          <w:lang w:val="hu-HU"/>
        </w:rPr>
      </w:pPr>
    </w:p>
    <w:p w14:paraId="4337CDDA" w14:textId="77777777" w:rsidR="00DD1E3A" w:rsidRPr="00F30CC6" w:rsidRDefault="00DD1E3A" w:rsidP="00DD1E3A">
      <w:pPr>
        <w:pBdr>
          <w:left w:val="double" w:sz="4" w:space="4" w:color="auto"/>
          <w:right w:val="double" w:sz="4" w:space="4" w:color="auto"/>
        </w:pBdr>
        <w:ind w:left="227" w:hanging="227"/>
        <w:rPr>
          <w:sz w:val="22"/>
          <w:szCs w:val="22"/>
          <w:lang w:val="hu-HU"/>
        </w:rPr>
      </w:pPr>
      <w:r w:rsidRPr="00F30CC6">
        <w:rPr>
          <w:lang w:val="hu-HU"/>
        </w:rPr>
        <w:sym w:font="Symbol" w:char="F0FF"/>
      </w:r>
      <w:r w:rsidRPr="00F30CC6">
        <w:rPr>
          <w:lang w:val="hu-HU"/>
        </w:rPr>
        <w:t xml:space="preserve"> </w:t>
      </w:r>
      <w:r w:rsidRPr="00F30CC6">
        <w:rPr>
          <w:sz w:val="22"/>
          <w:szCs w:val="22"/>
          <w:lang w:val="hu-HU"/>
        </w:rPr>
        <w:t xml:space="preserve">A Tanács támogató döntését tudomásul vettem, a kari gazdálkodási referenst tájékoztatom. </w:t>
      </w:r>
      <w:r w:rsidRPr="00F30CC6">
        <w:rPr>
          <w:sz w:val="22"/>
          <w:szCs w:val="22"/>
          <w:lang w:val="hu-HU"/>
        </w:rPr>
        <w:br/>
        <w:t>A hallgató által még megfizetendő díj: …….…...... Ft, a fizetési határidő: …………………</w:t>
      </w:r>
    </w:p>
    <w:p w14:paraId="4EE0F26B" w14:textId="77777777" w:rsidR="00DD1E3A" w:rsidRPr="00F30CC6" w:rsidRDefault="00DD1E3A" w:rsidP="00DD1E3A">
      <w:pPr>
        <w:pBdr>
          <w:left w:val="double" w:sz="4" w:space="4" w:color="auto"/>
          <w:right w:val="double" w:sz="4" w:space="4" w:color="auto"/>
        </w:pBdr>
        <w:ind w:left="227" w:hanging="227"/>
        <w:rPr>
          <w:sz w:val="22"/>
          <w:szCs w:val="22"/>
          <w:lang w:val="hu-HU"/>
        </w:rPr>
      </w:pPr>
    </w:p>
    <w:p w14:paraId="26C0E4FD" w14:textId="77777777" w:rsidR="00DD1E3A" w:rsidRPr="00F30CC6" w:rsidRDefault="00DD1E3A" w:rsidP="00DD1E3A">
      <w:pPr>
        <w:pBdr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072"/>
        </w:tabs>
        <w:jc w:val="both"/>
        <w:rPr>
          <w:sz w:val="22"/>
          <w:szCs w:val="22"/>
          <w:lang w:val="hu-HU"/>
        </w:rPr>
      </w:pPr>
      <w:r w:rsidRPr="00F30CC6">
        <w:rPr>
          <w:sz w:val="22"/>
          <w:szCs w:val="22"/>
          <w:lang w:val="hu-HU"/>
        </w:rPr>
        <w:t>Dátum:                                    Dékán aláírása:</w:t>
      </w:r>
    </w:p>
    <w:p w14:paraId="511D89E3" w14:textId="77777777" w:rsidR="00DD1E3A" w:rsidRPr="00F30CC6" w:rsidRDefault="00DD1E3A" w:rsidP="00DD1E3A">
      <w:pPr>
        <w:jc w:val="both"/>
        <w:rPr>
          <w:b/>
          <w:bCs/>
          <w:sz w:val="4"/>
          <w:szCs w:val="4"/>
          <w:lang w:val="hu-HU"/>
        </w:rPr>
      </w:pPr>
    </w:p>
    <w:p w14:paraId="753FAA58" w14:textId="77777777" w:rsidR="00DD1E3A" w:rsidRPr="00F30CC6" w:rsidRDefault="00DD1E3A" w:rsidP="00DD1E3A">
      <w:pPr>
        <w:rPr>
          <w:lang w:val="hu-HU"/>
        </w:rPr>
      </w:pPr>
      <w:r w:rsidRPr="00F30CC6">
        <w:rPr>
          <w:b/>
          <w:bCs/>
          <w:lang w:val="hu-HU"/>
        </w:rPr>
        <w:lastRenderedPageBreak/>
        <w:t>A hallgató díjmérséklési kérelmének indokolása:</w:t>
      </w:r>
    </w:p>
    <w:p w14:paraId="2676ECDA" w14:textId="77777777" w:rsidR="00DD1E3A" w:rsidRPr="00F30CC6" w:rsidRDefault="00DD1E3A" w:rsidP="00DD1E3A">
      <w:pPr>
        <w:pStyle w:val="Szvegtrzs"/>
        <w:rPr>
          <w:b/>
          <w:bCs/>
        </w:rPr>
      </w:pPr>
    </w:p>
    <w:p w14:paraId="3B693CD7" w14:textId="77777777" w:rsidR="00DD1E3A" w:rsidRPr="00F30CC6" w:rsidRDefault="00DD1E3A" w:rsidP="00DD1E3A">
      <w:pPr>
        <w:pStyle w:val="Szvegtrzs"/>
        <w:rPr>
          <w:b/>
          <w:bCs/>
        </w:rPr>
      </w:pPr>
    </w:p>
    <w:p w14:paraId="4F4FCF2F" w14:textId="77777777" w:rsidR="00DD1E3A" w:rsidRPr="00F30CC6" w:rsidRDefault="00DD1E3A" w:rsidP="00DD1E3A">
      <w:pPr>
        <w:pStyle w:val="Szvegtrzs"/>
        <w:rPr>
          <w:b/>
          <w:bCs/>
        </w:rPr>
      </w:pPr>
    </w:p>
    <w:p w14:paraId="43CC1810" w14:textId="77777777" w:rsidR="00DD1E3A" w:rsidRPr="00F30CC6" w:rsidRDefault="00DD1E3A" w:rsidP="00DD1E3A">
      <w:pPr>
        <w:pStyle w:val="Szvegtrzs"/>
        <w:rPr>
          <w:b/>
          <w:bCs/>
        </w:rPr>
      </w:pPr>
    </w:p>
    <w:p w14:paraId="07C3FD6D" w14:textId="77777777" w:rsidR="00DD1E3A" w:rsidRPr="00F30CC6" w:rsidRDefault="00DD1E3A" w:rsidP="00DD1E3A">
      <w:pPr>
        <w:pStyle w:val="Szvegtrzs"/>
        <w:rPr>
          <w:b/>
          <w:bCs/>
        </w:rPr>
      </w:pPr>
    </w:p>
    <w:p w14:paraId="04DDE963" w14:textId="77777777" w:rsidR="00DD1E3A" w:rsidRPr="00F30CC6" w:rsidRDefault="00DD1E3A" w:rsidP="00DD1E3A">
      <w:pPr>
        <w:pStyle w:val="Szvegtrzs"/>
        <w:rPr>
          <w:b/>
          <w:bCs/>
        </w:rPr>
      </w:pPr>
    </w:p>
    <w:p w14:paraId="504F2393" w14:textId="77777777" w:rsidR="00DD1E3A" w:rsidRPr="00F30CC6" w:rsidRDefault="00DD1E3A" w:rsidP="00DD1E3A">
      <w:pPr>
        <w:pStyle w:val="Szvegtrzs"/>
        <w:rPr>
          <w:b/>
          <w:bCs/>
        </w:rPr>
      </w:pPr>
    </w:p>
    <w:p w14:paraId="0714A97B" w14:textId="77777777" w:rsidR="00DD1E3A" w:rsidRPr="00F30CC6" w:rsidRDefault="00DD1E3A" w:rsidP="00DD1E3A">
      <w:pPr>
        <w:pStyle w:val="Szvegtrzs"/>
        <w:rPr>
          <w:b/>
          <w:bCs/>
        </w:rPr>
      </w:pPr>
    </w:p>
    <w:p w14:paraId="3EB67673" w14:textId="77777777" w:rsidR="00DD1E3A" w:rsidRPr="00F30CC6" w:rsidRDefault="00DD1E3A" w:rsidP="00DD1E3A">
      <w:pPr>
        <w:pStyle w:val="Szvegtrzs"/>
        <w:rPr>
          <w:b/>
          <w:bCs/>
        </w:rPr>
      </w:pPr>
    </w:p>
    <w:p w14:paraId="78EAFE67" w14:textId="77777777" w:rsidR="00DD1E3A" w:rsidRPr="00F30CC6" w:rsidRDefault="00DD1E3A" w:rsidP="00DD1E3A">
      <w:pPr>
        <w:pStyle w:val="Szvegtrzs"/>
        <w:rPr>
          <w:b/>
          <w:bCs/>
        </w:rPr>
      </w:pPr>
    </w:p>
    <w:p w14:paraId="6A2EB372" w14:textId="77777777" w:rsidR="00DD1E3A" w:rsidRPr="00F30CC6" w:rsidRDefault="00DD1E3A" w:rsidP="00DD1E3A">
      <w:pPr>
        <w:pStyle w:val="Szvegtrzs"/>
        <w:rPr>
          <w:b/>
          <w:bCs/>
        </w:rPr>
      </w:pPr>
    </w:p>
    <w:p w14:paraId="1CA70A56" w14:textId="77777777" w:rsidR="00DD1E3A" w:rsidRPr="00F30CC6" w:rsidRDefault="00DD1E3A" w:rsidP="00DD1E3A">
      <w:pPr>
        <w:pStyle w:val="Szvegtrzs"/>
        <w:rPr>
          <w:b/>
          <w:bCs/>
        </w:rPr>
      </w:pPr>
    </w:p>
    <w:p w14:paraId="4F444AA0" w14:textId="77777777" w:rsidR="00DD1E3A" w:rsidRPr="00F30CC6" w:rsidRDefault="00DD1E3A" w:rsidP="00DD1E3A">
      <w:pPr>
        <w:pStyle w:val="Szvegtrzs"/>
        <w:rPr>
          <w:b/>
          <w:bCs/>
        </w:rPr>
      </w:pPr>
    </w:p>
    <w:p w14:paraId="09EFBD9C" w14:textId="77777777" w:rsidR="00DD1E3A" w:rsidRPr="00F30CC6" w:rsidRDefault="00DD1E3A" w:rsidP="00DD1E3A">
      <w:pPr>
        <w:pStyle w:val="Szvegtrzs"/>
        <w:rPr>
          <w:b/>
          <w:bCs/>
          <w:sz w:val="20"/>
          <w:szCs w:val="20"/>
        </w:rPr>
      </w:pPr>
      <w:r w:rsidRPr="00F30CC6">
        <w:rPr>
          <w:sz w:val="20"/>
          <w:szCs w:val="20"/>
        </w:rPr>
        <w:t>(Szükség esetén külön lapon folytatható.)</w:t>
      </w:r>
    </w:p>
    <w:p w14:paraId="4D49C936" w14:textId="77777777" w:rsidR="00DD1E3A" w:rsidRPr="00F30CC6" w:rsidRDefault="00DD1E3A" w:rsidP="00DD1E3A">
      <w:pPr>
        <w:pStyle w:val="Szvegtrzs"/>
        <w:spacing w:before="240"/>
      </w:pPr>
      <w:r w:rsidRPr="00F30CC6">
        <w:t>Csatolt mellékletek felsorolása:</w:t>
      </w:r>
    </w:p>
    <w:p w14:paraId="22B8F7A8" w14:textId="77777777" w:rsidR="00DD1E3A" w:rsidRPr="00F30CC6" w:rsidRDefault="00DD1E3A" w:rsidP="00DD1E3A">
      <w:pPr>
        <w:pStyle w:val="Szvegtrzs"/>
        <w:rPr>
          <w:b/>
          <w:bCs/>
          <w:sz w:val="20"/>
          <w:szCs w:val="20"/>
        </w:rPr>
      </w:pPr>
      <w:r w:rsidRPr="00F30CC6">
        <w:rPr>
          <w:sz w:val="20"/>
          <w:szCs w:val="20"/>
        </w:rPr>
        <w:t>(A PTE BTK saját dolgozójának az intézetvezető/tanszékvezető javaslatát mellékletként csatolni kötelező.)</w:t>
      </w:r>
    </w:p>
    <w:p w14:paraId="2D01B61C" w14:textId="77777777" w:rsidR="00DD1E3A" w:rsidRPr="00F30CC6" w:rsidRDefault="00DD1E3A" w:rsidP="00DD1E3A">
      <w:pPr>
        <w:pStyle w:val="Szvegtrzs"/>
      </w:pPr>
    </w:p>
    <w:p w14:paraId="35B40DFD" w14:textId="77777777" w:rsidR="00DD1E3A" w:rsidRPr="00F30CC6" w:rsidRDefault="00DD1E3A" w:rsidP="00DD1E3A">
      <w:pPr>
        <w:pStyle w:val="Szvegtrzs"/>
      </w:pPr>
    </w:p>
    <w:p w14:paraId="57897721" w14:textId="77777777" w:rsidR="00DD1E3A" w:rsidRPr="00F30CC6" w:rsidRDefault="00DD1E3A" w:rsidP="00DD1E3A">
      <w:pPr>
        <w:rPr>
          <w:lang w:val="hu-HU"/>
        </w:rPr>
      </w:pPr>
      <w:r w:rsidRPr="00F30CC6">
        <w:rPr>
          <w:lang w:val="hu-HU"/>
        </w:rPr>
        <w:t>Alulírott kijelentem, hogy az adott félévben</w:t>
      </w:r>
    </w:p>
    <w:p w14:paraId="4FAC0D1F" w14:textId="77777777" w:rsidR="00DD1E3A" w:rsidRPr="00F30CC6" w:rsidRDefault="00DD1E3A" w:rsidP="00DD1E3A">
      <w:pPr>
        <w:numPr>
          <w:ilvl w:val="0"/>
          <w:numId w:val="55"/>
        </w:numPr>
        <w:rPr>
          <w:lang w:val="hu-HU"/>
        </w:rPr>
      </w:pPr>
      <w:r w:rsidRPr="00F30CC6">
        <w:rPr>
          <w:lang w:val="hu-HU"/>
        </w:rPr>
        <w:t>a kérvény beadásakor nincs visszamenőleges tartozásom a PTE felé;</w:t>
      </w:r>
    </w:p>
    <w:p w14:paraId="168039D4" w14:textId="77777777" w:rsidR="00DD1E3A" w:rsidRPr="00F30CC6" w:rsidRDefault="00DD1E3A" w:rsidP="00DD1E3A">
      <w:pPr>
        <w:autoSpaceDE w:val="0"/>
        <w:autoSpaceDN w:val="0"/>
        <w:adjustRightInd w:val="0"/>
        <w:ind w:left="737" w:hanging="397"/>
        <w:rPr>
          <w:lang w:val="hu-HU"/>
        </w:rPr>
      </w:pPr>
      <w:r w:rsidRPr="00F30CC6">
        <w:rPr>
          <w:lang w:val="hu-HU"/>
        </w:rPr>
        <w:t>-</w:t>
      </w:r>
      <w:r w:rsidRPr="00F30CC6">
        <w:rPr>
          <w:lang w:val="hu-HU"/>
        </w:rPr>
        <w:tab/>
        <w:t>legalább két érvényes lezárt félévvel rendelkezem a doktori iskola hallgatójaként (vagy a PTE BTK saját dolgozójaként e feltétel alól mentesülök);</w:t>
      </w:r>
    </w:p>
    <w:p w14:paraId="50372C24" w14:textId="77777777" w:rsidR="00DD1E3A" w:rsidRPr="00F30CC6" w:rsidRDefault="00DD1E3A" w:rsidP="00DD1E3A">
      <w:pPr>
        <w:autoSpaceDE w:val="0"/>
        <w:autoSpaceDN w:val="0"/>
        <w:adjustRightInd w:val="0"/>
        <w:ind w:left="737" w:hanging="397"/>
        <w:rPr>
          <w:lang w:val="hu-HU"/>
        </w:rPr>
      </w:pPr>
      <w:r w:rsidRPr="00F30CC6">
        <w:rPr>
          <w:lang w:val="hu-HU"/>
        </w:rPr>
        <w:t>-</w:t>
      </w:r>
      <w:r w:rsidRPr="00F30CC6">
        <w:rPr>
          <w:lang w:val="hu-HU"/>
        </w:rPr>
        <w:tab/>
        <w:t>e kérelem beadását közvetlenül megelőző két aktív félévben díjmérséklést nem kaptam (vagy a PTE BTK saját dolgozójaként e feltétel alól mentesülök);</w:t>
      </w:r>
    </w:p>
    <w:p w14:paraId="6FA54EC5" w14:textId="77777777" w:rsidR="00DD1E3A" w:rsidRPr="00F30CC6" w:rsidRDefault="00DD1E3A" w:rsidP="00DD1E3A">
      <w:pPr>
        <w:autoSpaceDE w:val="0"/>
        <w:autoSpaceDN w:val="0"/>
        <w:adjustRightInd w:val="0"/>
        <w:ind w:firstLine="360"/>
        <w:rPr>
          <w:lang w:val="hu-HU"/>
        </w:rPr>
      </w:pPr>
      <w:r w:rsidRPr="00F30CC6">
        <w:rPr>
          <w:lang w:val="hu-HU"/>
        </w:rPr>
        <w:t>-</w:t>
      </w:r>
      <w:r w:rsidRPr="00F30CC6">
        <w:rPr>
          <w:lang w:val="hu-HU"/>
        </w:rPr>
        <w:tab/>
        <w:t>nem kérem tanulmányaim szüneteltetését a mérséklés kérelmének félévében.</w:t>
      </w:r>
    </w:p>
    <w:p w14:paraId="33CBD8C6" w14:textId="77777777" w:rsidR="00DD1E3A" w:rsidRPr="00F30CC6" w:rsidRDefault="00DD1E3A" w:rsidP="00DD1E3A">
      <w:pPr>
        <w:rPr>
          <w:sz w:val="16"/>
          <w:szCs w:val="16"/>
          <w:lang w:val="hu-HU"/>
        </w:rPr>
      </w:pPr>
    </w:p>
    <w:p w14:paraId="2E47EB7D" w14:textId="77777777" w:rsidR="00DD1E3A" w:rsidRPr="00F30CC6" w:rsidRDefault="00DD1E3A" w:rsidP="00DD1E3A">
      <w:pPr>
        <w:rPr>
          <w:lang w:val="hu-HU"/>
        </w:rPr>
      </w:pPr>
      <w:r w:rsidRPr="00F30CC6">
        <w:rPr>
          <w:lang w:val="hu-HU"/>
        </w:rPr>
        <w:t>Alulírott, kijelentem, hogy hozzájárulok ahhoz, hogy az egyetem munkatársai, valamint az egyetem megbízásából az Oktatási Igazgatóság Központi Tanulmányi Irodájának munkatársai a megadott személyes adataimat megismerjék, és azokat kizárólag a költségtérítés mérséklési kérelmem elbírálása céljából kezeljék és nyilvántartsák.</w:t>
      </w:r>
    </w:p>
    <w:p w14:paraId="1821DFCC" w14:textId="77777777" w:rsidR="00DD1E3A" w:rsidRPr="00F30CC6" w:rsidRDefault="00DD1E3A" w:rsidP="00DD1E3A">
      <w:pPr>
        <w:rPr>
          <w:lang w:val="hu-HU"/>
        </w:rPr>
      </w:pPr>
      <w:r w:rsidRPr="00F30CC6">
        <w:rPr>
          <w:lang w:val="hu-HU"/>
        </w:rPr>
        <w:t>Kijelentem továbbá, hogy az általam közölt adatok a valóságnak megfelelnek, és tudomásul veszem, hogy a valótlan adatszolgáltatással járó következményeket vállalni vagyok köteles.</w:t>
      </w:r>
    </w:p>
    <w:p w14:paraId="6693503A" w14:textId="77777777" w:rsidR="00DD1E3A" w:rsidRPr="00F30CC6" w:rsidRDefault="00DD1E3A" w:rsidP="00DD1E3A">
      <w:pPr>
        <w:rPr>
          <w:sz w:val="16"/>
          <w:szCs w:val="16"/>
          <w:lang w:val="hu-HU"/>
        </w:rPr>
      </w:pPr>
    </w:p>
    <w:p w14:paraId="3C79A6F9" w14:textId="77777777" w:rsidR="00DD1E3A" w:rsidRPr="00F30CC6" w:rsidRDefault="00DD1E3A" w:rsidP="00DD1E3A">
      <w:pPr>
        <w:spacing w:before="120"/>
        <w:rPr>
          <w:lang w:val="hu-HU"/>
        </w:rPr>
      </w:pPr>
      <w:r w:rsidRPr="00F30CC6">
        <w:rPr>
          <w:lang w:val="hu-HU"/>
        </w:rPr>
        <w:t xml:space="preserve">Dátum: </w:t>
      </w:r>
    </w:p>
    <w:p w14:paraId="2207797F" w14:textId="77777777" w:rsidR="00DD1E3A" w:rsidRPr="00F30CC6" w:rsidRDefault="00DD1E3A" w:rsidP="00DD1E3A">
      <w:pPr>
        <w:rPr>
          <w:lang w:val="hu-HU"/>
        </w:rPr>
      </w:pPr>
    </w:p>
    <w:p w14:paraId="13CCCB37" w14:textId="77777777" w:rsidR="00DD1E3A" w:rsidRPr="00F30CC6" w:rsidRDefault="00DD1E3A" w:rsidP="00DD1E3A">
      <w:pPr>
        <w:ind w:left="5670"/>
        <w:jc w:val="center"/>
        <w:rPr>
          <w:lang w:val="hu-HU"/>
        </w:rPr>
      </w:pPr>
      <w:r w:rsidRPr="00F30CC6">
        <w:rPr>
          <w:lang w:val="hu-HU"/>
        </w:rPr>
        <w:t>_________________________</w:t>
      </w:r>
    </w:p>
    <w:p w14:paraId="329CBACC" w14:textId="77777777" w:rsidR="00DD1E3A" w:rsidRPr="00F30CC6" w:rsidRDefault="00DD1E3A" w:rsidP="00DD1E3A">
      <w:pPr>
        <w:ind w:left="5670"/>
        <w:jc w:val="center"/>
        <w:rPr>
          <w:b/>
          <w:lang w:val="hu-HU"/>
        </w:rPr>
      </w:pPr>
      <w:r w:rsidRPr="00F30CC6">
        <w:rPr>
          <w:b/>
          <w:lang w:val="hu-HU"/>
        </w:rPr>
        <w:t>A hallgató aláírása</w:t>
      </w:r>
    </w:p>
    <w:p w14:paraId="41B6F854" w14:textId="77777777" w:rsidR="00DD1E3A" w:rsidRPr="00F30CC6" w:rsidRDefault="00DD1E3A" w:rsidP="00DD1E3A">
      <w:pPr>
        <w:rPr>
          <w:b/>
          <w:bCs/>
          <w:lang w:val="hu-HU"/>
        </w:rPr>
      </w:pPr>
    </w:p>
    <w:p w14:paraId="23618EA7" w14:textId="77777777" w:rsidR="00DD1E3A" w:rsidRPr="00F30CC6" w:rsidRDefault="00DD1E3A" w:rsidP="00DD1E3A">
      <w:pPr>
        <w:pStyle w:val="Szvegtrzs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F30CC6">
        <w:t>Doktori iskola/program vezetőjének indokolása, amennyiben a kérelmet nem támogatja:</w:t>
      </w:r>
    </w:p>
    <w:p w14:paraId="70AA51DD" w14:textId="77777777" w:rsidR="00DD1E3A" w:rsidRPr="00F30CC6" w:rsidRDefault="00DD1E3A" w:rsidP="00DD1E3A">
      <w:pPr>
        <w:pStyle w:val="Szvegtrzs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  <w:sz w:val="20"/>
          <w:szCs w:val="20"/>
        </w:rPr>
      </w:pPr>
      <w:r w:rsidRPr="00F30CC6">
        <w:rPr>
          <w:sz w:val="20"/>
          <w:szCs w:val="20"/>
        </w:rPr>
        <w:t>(Szükség esetén külön lapon folytatható.)</w:t>
      </w:r>
    </w:p>
    <w:p w14:paraId="51138A23" w14:textId="77777777" w:rsidR="00DD1E3A" w:rsidRPr="00F30CC6" w:rsidRDefault="00DD1E3A" w:rsidP="00DD1E3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  <w:lang w:val="hu-HU"/>
        </w:rPr>
      </w:pPr>
    </w:p>
    <w:p w14:paraId="75A74E7B" w14:textId="77777777" w:rsidR="00DD1E3A" w:rsidRPr="00F30CC6" w:rsidRDefault="00DD1E3A" w:rsidP="00DD1E3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  <w:lang w:val="hu-HU"/>
        </w:rPr>
      </w:pPr>
    </w:p>
    <w:p w14:paraId="2E7AC8DC" w14:textId="77777777" w:rsidR="00DD1E3A" w:rsidRPr="00F30CC6" w:rsidRDefault="00DD1E3A" w:rsidP="00DD1E3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  <w:lang w:val="hu-HU"/>
        </w:rPr>
      </w:pPr>
    </w:p>
    <w:p w14:paraId="37786349" w14:textId="77777777" w:rsidR="00DD1E3A" w:rsidRPr="00F30CC6" w:rsidRDefault="00DD1E3A" w:rsidP="00DD1E3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  <w:lang w:val="hu-HU"/>
        </w:rPr>
      </w:pPr>
    </w:p>
    <w:p w14:paraId="2085A650" w14:textId="77777777" w:rsidR="00DD1E3A" w:rsidRPr="00F30CC6" w:rsidRDefault="00DD1E3A" w:rsidP="00DD1E3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  <w:lang w:val="hu-HU"/>
        </w:rPr>
      </w:pPr>
    </w:p>
    <w:p w14:paraId="424A06C8" w14:textId="77777777" w:rsidR="00DD1E3A" w:rsidRPr="00F30CC6" w:rsidRDefault="00DD1E3A" w:rsidP="00DD1E3A">
      <w:pPr>
        <w:jc w:val="both"/>
        <w:rPr>
          <w:lang w:val="hu-HU"/>
        </w:rPr>
      </w:pPr>
    </w:p>
    <w:p w14:paraId="2CF2F795" w14:textId="77777777" w:rsidR="00DD1E3A" w:rsidRPr="00F30CC6" w:rsidRDefault="00DD1E3A" w:rsidP="00DD1E3A">
      <w:pPr>
        <w:pStyle w:val="Cmsor1"/>
      </w:pPr>
      <w:r w:rsidRPr="00F30CC6">
        <w:br w:type="page"/>
      </w:r>
      <w:bookmarkStart w:id="16" w:name="_Toc181643891"/>
      <w:r w:rsidRPr="00F30CC6">
        <w:lastRenderedPageBreak/>
        <w:t>V. sz. melléklet</w:t>
      </w:r>
      <w:bookmarkEnd w:id="16"/>
    </w:p>
    <w:p w14:paraId="0010C934" w14:textId="77777777" w:rsidR="00DD1E3A" w:rsidRPr="00F30CC6" w:rsidRDefault="00DD1E3A" w:rsidP="00DD1E3A">
      <w:pPr>
        <w:pStyle w:val="Cmsor1"/>
        <w:rPr>
          <w:sz w:val="28"/>
          <w:szCs w:val="28"/>
        </w:rPr>
      </w:pPr>
      <w:bookmarkStart w:id="17" w:name="_Toc181643892"/>
      <w:r w:rsidRPr="00F30CC6">
        <w:rPr>
          <w:sz w:val="28"/>
          <w:szCs w:val="28"/>
        </w:rPr>
        <w:t>Az IDI minőségbiztosítási terve</w:t>
      </w:r>
      <w:bookmarkEnd w:id="17"/>
    </w:p>
    <w:p w14:paraId="1F037A9A" w14:textId="77777777" w:rsidR="00DD1E3A" w:rsidRPr="00F30CC6" w:rsidRDefault="00DD1E3A" w:rsidP="00DD1E3A">
      <w:pPr>
        <w:rPr>
          <w:lang w:val="hu-HU"/>
        </w:rPr>
      </w:pPr>
    </w:p>
    <w:p w14:paraId="63832DF3" w14:textId="77777777" w:rsidR="00DD1E3A" w:rsidRPr="00F30CC6" w:rsidRDefault="00DD1E3A" w:rsidP="00DD1E3A">
      <w:pPr>
        <w:rPr>
          <w:lang w:val="hu-HU"/>
        </w:rPr>
      </w:pPr>
    </w:p>
    <w:p w14:paraId="3A86C01C" w14:textId="77777777" w:rsidR="00DD1E3A" w:rsidRPr="00F30CC6" w:rsidRDefault="00DD1E3A" w:rsidP="00DD1E3A">
      <w:pPr>
        <w:jc w:val="both"/>
        <w:rPr>
          <w:lang w:val="hu-HU"/>
        </w:rPr>
      </w:pPr>
      <w:r w:rsidRPr="00F30CC6">
        <w:rPr>
          <w:lang w:val="hu-HU"/>
        </w:rPr>
        <w:t>A terv az IDI-ben kialakított korábbi minőségbiztosítási elvekre és eljárásokra épül, követi az ESG 2015. követelményeit, elveit, támaszkodik az eddigi működési tapasztalatokra, s ezek birtokában a minőségkultúra továbbfejlesztésére, újításokra törekszik. Különösen hangsúlyt helyez a hallgató központú tanulási, tanítási folyamatra, az oktatók magas színvonalú szakmai és módszertani tevékenységére, a minőségi követelmények érvényesítésére és a hallgatói, oktatói teljesítmény folyamatos nyomon követésére.</w:t>
      </w:r>
    </w:p>
    <w:p w14:paraId="5E84BD2C" w14:textId="77777777" w:rsidR="00DD1E3A" w:rsidRPr="00F30CC6" w:rsidRDefault="00DD1E3A" w:rsidP="00DD1E3A">
      <w:pPr>
        <w:jc w:val="both"/>
        <w:rPr>
          <w:lang w:val="hu-HU"/>
        </w:rPr>
      </w:pPr>
    </w:p>
    <w:p w14:paraId="255A3A5F" w14:textId="77777777" w:rsidR="00DD1E3A" w:rsidRPr="00F30CC6" w:rsidRDefault="00DD1E3A" w:rsidP="00DD1E3A">
      <w:pPr>
        <w:jc w:val="center"/>
        <w:rPr>
          <w:b/>
          <w:bCs/>
          <w:lang w:val="hu-HU"/>
        </w:rPr>
      </w:pPr>
      <w:r w:rsidRPr="00F30CC6">
        <w:rPr>
          <w:b/>
          <w:bCs/>
          <w:lang w:val="hu-HU"/>
        </w:rPr>
        <w:t>1. A normatív keretek</w:t>
      </w:r>
    </w:p>
    <w:p w14:paraId="117E0BE2" w14:textId="77777777" w:rsidR="00DD1E3A" w:rsidRPr="00F30CC6" w:rsidRDefault="00DD1E3A" w:rsidP="00DD1E3A">
      <w:pPr>
        <w:jc w:val="center"/>
        <w:rPr>
          <w:b/>
          <w:bCs/>
          <w:lang w:val="hu-HU"/>
        </w:rPr>
      </w:pPr>
    </w:p>
    <w:p w14:paraId="2B9A8783" w14:textId="77777777" w:rsidR="00DD1E3A" w:rsidRPr="00F30CC6" w:rsidRDefault="00DD1E3A" w:rsidP="00DD1E3A">
      <w:pPr>
        <w:autoSpaceDE w:val="0"/>
        <w:autoSpaceDN w:val="0"/>
        <w:adjustRightInd w:val="0"/>
        <w:rPr>
          <w:lang w:val="hu-HU"/>
        </w:rPr>
      </w:pPr>
      <w:r w:rsidRPr="00F30CC6">
        <w:rPr>
          <w:lang w:val="hu-HU"/>
        </w:rPr>
        <w:t xml:space="preserve">Az IDI minőségbiztosítási terve a következő jogszabályok, szabályzatok, irányelvek figyelembevételével készült: </w:t>
      </w:r>
    </w:p>
    <w:p w14:paraId="624D7F16" w14:textId="77777777" w:rsidR="00DD1E3A" w:rsidRPr="00F30CC6" w:rsidRDefault="00DD1E3A" w:rsidP="00DD1E3A">
      <w:pPr>
        <w:pStyle w:val="Listaszerbekezds"/>
        <w:numPr>
          <w:ilvl w:val="0"/>
          <w:numId w:val="46"/>
        </w:numPr>
        <w:autoSpaceDE w:val="0"/>
        <w:autoSpaceDN w:val="0"/>
        <w:adjustRightInd w:val="0"/>
        <w:contextualSpacing/>
        <w:rPr>
          <w:lang w:val="hu-HU"/>
        </w:rPr>
      </w:pPr>
      <w:r w:rsidRPr="00F30CC6">
        <w:rPr>
          <w:lang w:val="hu-HU"/>
        </w:rPr>
        <w:t xml:space="preserve">A nemzeti felsőoktatásról szóló 2011. évi CCIV. törvény, </w:t>
      </w:r>
    </w:p>
    <w:p w14:paraId="5211484E" w14:textId="77777777" w:rsidR="00DD1E3A" w:rsidRPr="00F30CC6" w:rsidRDefault="00DD1E3A" w:rsidP="00DD1E3A">
      <w:pPr>
        <w:pStyle w:val="Listaszerbekezds"/>
        <w:numPr>
          <w:ilvl w:val="0"/>
          <w:numId w:val="46"/>
        </w:numPr>
        <w:autoSpaceDE w:val="0"/>
        <w:autoSpaceDN w:val="0"/>
        <w:adjustRightInd w:val="0"/>
        <w:contextualSpacing/>
        <w:rPr>
          <w:lang w:val="hu-HU"/>
        </w:rPr>
      </w:pPr>
      <w:r w:rsidRPr="00F30CC6">
        <w:rPr>
          <w:lang w:val="hu-HU"/>
        </w:rPr>
        <w:t xml:space="preserve">a doktori iskolákról, a doktori eljárások rendjéről és a habilitációról szóló 387/2012. (XII. 19.) Kormányrendelet, </w:t>
      </w:r>
    </w:p>
    <w:p w14:paraId="7C0FC5F4" w14:textId="77777777" w:rsidR="00DD1E3A" w:rsidRPr="00F30CC6" w:rsidRDefault="00DD1E3A" w:rsidP="00DD1E3A">
      <w:pPr>
        <w:pStyle w:val="Listaszerbekezds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lang w:val="hu-HU"/>
        </w:rPr>
      </w:pPr>
      <w:r w:rsidRPr="00F30CC6">
        <w:rPr>
          <w:lang w:val="hu-HU"/>
        </w:rPr>
        <w:t xml:space="preserve">a Pécsi Tudományegyetem doktori szabályzata, </w:t>
      </w:r>
    </w:p>
    <w:p w14:paraId="042A17E2" w14:textId="77777777" w:rsidR="00DD1E3A" w:rsidRPr="00F30CC6" w:rsidRDefault="00DD1E3A" w:rsidP="00DD1E3A">
      <w:pPr>
        <w:pStyle w:val="Listaszerbekezds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lang w:val="hu-HU"/>
        </w:rPr>
      </w:pPr>
      <w:r w:rsidRPr="00F30CC6">
        <w:rPr>
          <w:lang w:val="hu-HU"/>
        </w:rPr>
        <w:t xml:space="preserve">a BTDT működési szabályzata, </w:t>
      </w:r>
    </w:p>
    <w:p w14:paraId="5DE2DE7D" w14:textId="77777777" w:rsidR="00DD1E3A" w:rsidRPr="00F30CC6" w:rsidRDefault="00DD1E3A" w:rsidP="00DD1E3A">
      <w:pPr>
        <w:pStyle w:val="Listaszerbekezds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lang w:val="hu-HU"/>
        </w:rPr>
      </w:pPr>
      <w:r w:rsidRPr="00F30CC6">
        <w:rPr>
          <w:lang w:val="hu-HU"/>
        </w:rPr>
        <w:t xml:space="preserve">a Magyar Akkreditációs Bizottság, illetve az Országos Doktori Tanács határozatai, </w:t>
      </w:r>
    </w:p>
    <w:p w14:paraId="637E53C0" w14:textId="77777777" w:rsidR="00DD1E3A" w:rsidRPr="00F30CC6" w:rsidRDefault="00DD1E3A" w:rsidP="00DD1E3A">
      <w:pPr>
        <w:pStyle w:val="Listaszerbekezds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lang w:val="hu-HU"/>
        </w:rPr>
      </w:pPr>
      <w:r w:rsidRPr="00F30CC6">
        <w:rPr>
          <w:lang w:val="hu-HU"/>
        </w:rPr>
        <w:t>az IDI szervezeti és működési szabályzata.</w:t>
      </w:r>
    </w:p>
    <w:p w14:paraId="005FCDA3" w14:textId="77777777" w:rsidR="00DD1E3A" w:rsidRPr="00F30CC6" w:rsidRDefault="00DD1E3A" w:rsidP="00DD1E3A">
      <w:pPr>
        <w:autoSpaceDE w:val="0"/>
        <w:autoSpaceDN w:val="0"/>
        <w:adjustRightInd w:val="0"/>
        <w:jc w:val="both"/>
        <w:rPr>
          <w:lang w:val="hu-HU"/>
        </w:rPr>
      </w:pPr>
    </w:p>
    <w:p w14:paraId="7660945E" w14:textId="77777777" w:rsidR="00DD1E3A" w:rsidRPr="00F30CC6" w:rsidRDefault="00DD1E3A" w:rsidP="00DD1E3A">
      <w:pPr>
        <w:autoSpaceDE w:val="0"/>
        <w:autoSpaceDN w:val="0"/>
        <w:adjustRightInd w:val="0"/>
        <w:jc w:val="both"/>
        <w:rPr>
          <w:lang w:val="hu-HU"/>
        </w:rPr>
      </w:pPr>
      <w:r w:rsidRPr="00F30CC6">
        <w:rPr>
          <w:lang w:val="hu-HU"/>
        </w:rPr>
        <w:t xml:space="preserve">A terv nem ismétli meg a különböző szabályokban a minőségbiztosítást is érintő rendelkezéseket, hanem azokra a külön eljárásrendekre, megoldásokra, követelményekre koncentrál, amelyek kifejezetten a minőség biztosításának speciális garanciáit jelentik, és a továbbfejlesztést célozzák meg. </w:t>
      </w:r>
    </w:p>
    <w:p w14:paraId="7228D627" w14:textId="77777777" w:rsidR="00DD1E3A" w:rsidRPr="00F30CC6" w:rsidRDefault="00DD1E3A" w:rsidP="00DD1E3A">
      <w:pPr>
        <w:jc w:val="both"/>
        <w:rPr>
          <w:lang w:val="hu-HU"/>
        </w:rPr>
      </w:pPr>
    </w:p>
    <w:p w14:paraId="23AC9613" w14:textId="77777777" w:rsidR="00DD1E3A" w:rsidRPr="00F30CC6" w:rsidRDefault="00DD1E3A" w:rsidP="00DD1E3A">
      <w:pPr>
        <w:autoSpaceDE w:val="0"/>
        <w:autoSpaceDN w:val="0"/>
        <w:adjustRightInd w:val="0"/>
        <w:jc w:val="center"/>
        <w:rPr>
          <w:b/>
          <w:bCs/>
          <w:lang w:val="hu-HU"/>
        </w:rPr>
      </w:pPr>
      <w:r w:rsidRPr="00F30CC6">
        <w:rPr>
          <w:b/>
          <w:bCs/>
          <w:lang w:val="hu-HU"/>
        </w:rPr>
        <w:t>2. A szervezeti, felelősségi viszonyok</w:t>
      </w:r>
    </w:p>
    <w:p w14:paraId="2F060CC7" w14:textId="77777777" w:rsidR="00DD1E3A" w:rsidRPr="00F30CC6" w:rsidRDefault="00DD1E3A" w:rsidP="00DD1E3A">
      <w:pPr>
        <w:autoSpaceDE w:val="0"/>
        <w:autoSpaceDN w:val="0"/>
        <w:adjustRightInd w:val="0"/>
        <w:jc w:val="both"/>
        <w:rPr>
          <w:lang w:val="hu-HU"/>
        </w:rPr>
      </w:pPr>
    </w:p>
    <w:p w14:paraId="1624F8C6" w14:textId="77777777" w:rsidR="00DD1E3A" w:rsidRPr="00F30CC6" w:rsidRDefault="00DD1E3A" w:rsidP="00DD1E3A">
      <w:pPr>
        <w:pStyle w:val="Listaszerbekezds"/>
        <w:numPr>
          <w:ilvl w:val="0"/>
          <w:numId w:val="49"/>
        </w:numPr>
        <w:autoSpaceDE w:val="0"/>
        <w:autoSpaceDN w:val="0"/>
        <w:adjustRightInd w:val="0"/>
        <w:contextualSpacing/>
        <w:jc w:val="both"/>
        <w:rPr>
          <w:lang w:val="hu-HU"/>
        </w:rPr>
      </w:pPr>
      <w:r w:rsidRPr="00F30CC6">
        <w:rPr>
          <w:lang w:val="hu-HU"/>
        </w:rPr>
        <w:t>A belső minőségbiztosítás elsődleges szereplői az IDI programjának vezetői, illetve szakbizottságai, az IDI vezetőjének és tanácsának kontrollja mellett. A jelen tervben elfogadott keretek mellett a programok egyedi megoldásokat és szabályokat alkothatnak.</w:t>
      </w:r>
    </w:p>
    <w:p w14:paraId="23688C8A" w14:textId="77777777" w:rsidR="00DD1E3A" w:rsidRPr="00F30CC6" w:rsidRDefault="00DD1E3A" w:rsidP="00DD1E3A">
      <w:pPr>
        <w:pStyle w:val="Listaszerbekezds"/>
        <w:numPr>
          <w:ilvl w:val="0"/>
          <w:numId w:val="48"/>
        </w:numPr>
        <w:autoSpaceDE w:val="0"/>
        <w:autoSpaceDN w:val="0"/>
        <w:adjustRightInd w:val="0"/>
        <w:contextualSpacing/>
        <w:jc w:val="both"/>
        <w:rPr>
          <w:lang w:val="hu-HU"/>
        </w:rPr>
      </w:pPr>
      <w:r w:rsidRPr="00F30CC6">
        <w:rPr>
          <w:lang w:val="hu-HU"/>
        </w:rPr>
        <w:t>A DIT valamennyi döntése során figyelembe veszi a minőségbiztosítási célokat és elveket, illetve évente az IDI vezetője által előkészített önértékelés (beszámoló) tárgyalása során határoz ezek érvényesüléséről, az esetleges további intézkedésekről.</w:t>
      </w:r>
    </w:p>
    <w:p w14:paraId="7CE43DFB" w14:textId="77777777" w:rsidR="00DD1E3A" w:rsidRPr="00F30CC6" w:rsidRDefault="00DD1E3A" w:rsidP="00DD1E3A">
      <w:pPr>
        <w:pStyle w:val="Listaszerbekezds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lang w:val="hu-HU"/>
        </w:rPr>
      </w:pPr>
      <w:r w:rsidRPr="00F30CC6">
        <w:rPr>
          <w:lang w:val="hu-HU"/>
        </w:rPr>
        <w:t>Az IDI minden vezetőjének, oktatójának, témavezetőjének kötelessége, hogy a jogszabályokban, szabályzatokban rögzített minőségi és a minőséget garantáló eljárási követelményeket következetesen teljesítse és a hallgatóktól elvárja a képzés és fokozatszerzés minden fázisában.</w:t>
      </w:r>
    </w:p>
    <w:p w14:paraId="5B2ABAB2" w14:textId="77777777" w:rsidR="00DD1E3A" w:rsidRPr="00F30CC6" w:rsidRDefault="00DD1E3A" w:rsidP="00DD1E3A">
      <w:pPr>
        <w:pStyle w:val="Listaszerbekezds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lang w:val="hu-HU"/>
        </w:rPr>
      </w:pPr>
      <w:r w:rsidRPr="00F30CC6">
        <w:rPr>
          <w:lang w:val="hu-HU"/>
        </w:rPr>
        <w:t>Az IDI oktatói és hallgatói az adott program és az IDI vezetőjének jelzik, ha olyan jelenséget tapasztalnak, amelyek ellentétesek a minőség biztosítási célokkal. Az információk, visszajelzések alapján az IDI vezetője haladéktalanul intézkedik.</w:t>
      </w:r>
    </w:p>
    <w:p w14:paraId="114929E4" w14:textId="77777777" w:rsidR="00DD1E3A" w:rsidRPr="00F30CC6" w:rsidRDefault="00DD1E3A" w:rsidP="00DD1E3A">
      <w:pPr>
        <w:jc w:val="both"/>
        <w:rPr>
          <w:lang w:val="hu-HU"/>
        </w:rPr>
      </w:pPr>
    </w:p>
    <w:p w14:paraId="3ED8C088" w14:textId="77777777" w:rsidR="00DD1E3A" w:rsidRPr="00F30CC6" w:rsidRDefault="00DD1E3A" w:rsidP="00DD1E3A">
      <w:pPr>
        <w:autoSpaceDE w:val="0"/>
        <w:autoSpaceDN w:val="0"/>
        <w:adjustRightInd w:val="0"/>
        <w:jc w:val="center"/>
        <w:rPr>
          <w:b/>
          <w:bCs/>
          <w:lang w:val="hu-HU"/>
        </w:rPr>
      </w:pPr>
      <w:r w:rsidRPr="00F30CC6">
        <w:rPr>
          <w:b/>
          <w:bCs/>
          <w:lang w:val="hu-HU"/>
        </w:rPr>
        <w:t>3. Minőségbiztosítási célok, elvek</w:t>
      </w:r>
    </w:p>
    <w:p w14:paraId="1C5EFDCC" w14:textId="77777777" w:rsidR="00DD1E3A" w:rsidRPr="00F30CC6" w:rsidRDefault="00DD1E3A" w:rsidP="00DD1E3A">
      <w:pPr>
        <w:autoSpaceDE w:val="0"/>
        <w:autoSpaceDN w:val="0"/>
        <w:adjustRightInd w:val="0"/>
        <w:jc w:val="both"/>
        <w:rPr>
          <w:lang w:val="hu-HU"/>
        </w:rPr>
      </w:pPr>
    </w:p>
    <w:p w14:paraId="033B2D2A" w14:textId="77777777" w:rsidR="00DD1E3A" w:rsidRPr="00F30CC6" w:rsidRDefault="00DD1E3A" w:rsidP="00DD1E3A">
      <w:pPr>
        <w:autoSpaceDE w:val="0"/>
        <w:autoSpaceDN w:val="0"/>
        <w:adjustRightInd w:val="0"/>
        <w:jc w:val="both"/>
        <w:rPr>
          <w:lang w:val="hu-HU"/>
        </w:rPr>
      </w:pPr>
      <w:r w:rsidRPr="00F30CC6">
        <w:rPr>
          <w:lang w:val="hu-HU"/>
        </w:rPr>
        <w:t xml:space="preserve">Az IDI célja, hogy mind a szakmai, mind a hallgatói körökben szakmai tekintélyét, megbízhatóságát, transzparenciáját folyamatosan biztosítsa. Az IDI oktatói és végzett </w:t>
      </w:r>
      <w:r w:rsidRPr="00F30CC6">
        <w:rPr>
          <w:lang w:val="hu-HU"/>
        </w:rPr>
        <w:lastRenderedPageBreak/>
        <w:t>doktoranduszai szakmájuk, témájuk itthon és külföldön ismert, elismert képviselői legyenek, s ehhez megkapják az IDI szervezeti, infrastrukturális, valamint oktatói közösségének személyes támogatását.</w:t>
      </w:r>
    </w:p>
    <w:p w14:paraId="104064A0" w14:textId="77777777" w:rsidR="00DD1E3A" w:rsidRPr="00F30CC6" w:rsidRDefault="00DD1E3A" w:rsidP="00DD1E3A">
      <w:pPr>
        <w:autoSpaceDE w:val="0"/>
        <w:autoSpaceDN w:val="0"/>
        <w:adjustRightInd w:val="0"/>
        <w:jc w:val="both"/>
        <w:rPr>
          <w:lang w:val="hu-HU"/>
        </w:rPr>
      </w:pPr>
    </w:p>
    <w:p w14:paraId="116102BB" w14:textId="77777777" w:rsidR="00DD1E3A" w:rsidRPr="00F30CC6" w:rsidRDefault="00DD1E3A" w:rsidP="00DD1E3A">
      <w:pPr>
        <w:autoSpaceDE w:val="0"/>
        <w:autoSpaceDN w:val="0"/>
        <w:adjustRightInd w:val="0"/>
        <w:jc w:val="both"/>
        <w:rPr>
          <w:lang w:val="hu-HU"/>
        </w:rPr>
      </w:pPr>
      <w:r w:rsidRPr="00F30CC6">
        <w:rPr>
          <w:lang w:val="hu-HU"/>
        </w:rPr>
        <w:t>Ennek érdekében a képzési programok kialakításában, a hallgatók szelekciójában, a képzésben, és a kutatómunka megszervezésében, értékelésében a tudományterületi sajátosságok szerinti nemzetközi standardok érvényesítésére törekszik.</w:t>
      </w:r>
    </w:p>
    <w:p w14:paraId="51B277AE" w14:textId="77777777" w:rsidR="00DD1E3A" w:rsidRPr="00F30CC6" w:rsidRDefault="00DD1E3A" w:rsidP="00DD1E3A">
      <w:pPr>
        <w:jc w:val="both"/>
        <w:rPr>
          <w:lang w:val="hu-HU"/>
        </w:rPr>
      </w:pPr>
    </w:p>
    <w:p w14:paraId="46A62D72" w14:textId="77777777" w:rsidR="00DD1E3A" w:rsidRPr="00F30CC6" w:rsidRDefault="00DD1E3A" w:rsidP="00DD1E3A">
      <w:pPr>
        <w:autoSpaceDE w:val="0"/>
        <w:autoSpaceDN w:val="0"/>
        <w:adjustRightInd w:val="0"/>
        <w:jc w:val="center"/>
        <w:rPr>
          <w:b/>
          <w:bCs/>
          <w:lang w:val="hu-HU"/>
        </w:rPr>
      </w:pPr>
      <w:r w:rsidRPr="00F30CC6">
        <w:rPr>
          <w:b/>
          <w:bCs/>
          <w:lang w:val="hu-HU"/>
        </w:rPr>
        <w:t>4. Minőségbiztosítási feladatok a doktori képzésben</w:t>
      </w:r>
    </w:p>
    <w:p w14:paraId="702A4315" w14:textId="77777777" w:rsidR="00DD1E3A" w:rsidRPr="00F30CC6" w:rsidRDefault="00DD1E3A" w:rsidP="00DD1E3A">
      <w:pPr>
        <w:autoSpaceDE w:val="0"/>
        <w:autoSpaceDN w:val="0"/>
        <w:adjustRightInd w:val="0"/>
        <w:jc w:val="both"/>
        <w:rPr>
          <w:lang w:val="hu-HU"/>
        </w:rPr>
      </w:pPr>
    </w:p>
    <w:p w14:paraId="205C6036" w14:textId="77777777" w:rsidR="00DD1E3A" w:rsidRPr="00F30CC6" w:rsidRDefault="00DD1E3A" w:rsidP="00DD1E3A">
      <w:pPr>
        <w:autoSpaceDE w:val="0"/>
        <w:autoSpaceDN w:val="0"/>
        <w:adjustRightInd w:val="0"/>
        <w:jc w:val="both"/>
        <w:rPr>
          <w:lang w:val="hu-HU"/>
        </w:rPr>
      </w:pPr>
      <w:r w:rsidRPr="00F30CC6">
        <w:rPr>
          <w:i/>
          <w:iCs/>
          <w:lang w:val="hu-HU"/>
        </w:rPr>
        <w:t>Témahirdetés:</w:t>
      </w:r>
      <w:r w:rsidRPr="00F30CC6">
        <w:rPr>
          <w:lang w:val="hu-HU"/>
        </w:rPr>
        <w:t xml:space="preserve"> A programok szakbizottságai olyan témák meghirdetésére törekszenek, amelyek figyelembe veszik a tudományterület aktuális irányzatait, keresik a hiányterületeket, alkalmazkodnak a hallgatói érdeklődéshez, és egyben az IDI-n belül megfelelő szakmai háttérrel rendelkeznek. csak olyan téma hirdethető meg, amelynek szakmai garanciái rendelkezésre állnak. A témahirdetés összekapcsolódik a témaorientációval. A témák meghirdetése dinamikus, minden felvételi eljárás előtt felülvizsgálható. </w:t>
      </w:r>
    </w:p>
    <w:p w14:paraId="12E3BA88" w14:textId="77777777" w:rsidR="00DD1E3A" w:rsidRPr="00F30CC6" w:rsidRDefault="00DD1E3A" w:rsidP="00DD1E3A">
      <w:pPr>
        <w:autoSpaceDE w:val="0"/>
        <w:autoSpaceDN w:val="0"/>
        <w:adjustRightInd w:val="0"/>
        <w:jc w:val="both"/>
        <w:rPr>
          <w:i/>
          <w:iCs/>
          <w:lang w:val="hu-HU"/>
        </w:rPr>
      </w:pPr>
    </w:p>
    <w:p w14:paraId="4577AEC0" w14:textId="77777777" w:rsidR="00DD1E3A" w:rsidRPr="00F30CC6" w:rsidRDefault="00DD1E3A" w:rsidP="00DD1E3A">
      <w:pPr>
        <w:autoSpaceDE w:val="0"/>
        <w:autoSpaceDN w:val="0"/>
        <w:adjustRightInd w:val="0"/>
        <w:jc w:val="both"/>
        <w:rPr>
          <w:lang w:val="hu-HU"/>
        </w:rPr>
      </w:pPr>
      <w:r w:rsidRPr="00F30CC6">
        <w:rPr>
          <w:i/>
          <w:iCs/>
          <w:lang w:val="hu-HU"/>
        </w:rPr>
        <w:t>Témavezető kiválasztása és szerepe</w:t>
      </w:r>
      <w:r w:rsidRPr="00F30CC6">
        <w:rPr>
          <w:lang w:val="hu-HU"/>
        </w:rPr>
        <w:t xml:space="preserve">: </w:t>
      </w:r>
    </w:p>
    <w:p w14:paraId="1B77D032" w14:textId="77777777" w:rsidR="00DD1E3A" w:rsidRPr="00F30CC6" w:rsidRDefault="00DD1E3A" w:rsidP="00DD1E3A">
      <w:pPr>
        <w:pStyle w:val="Listaszerbekezds"/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lang w:val="hu-HU"/>
        </w:rPr>
      </w:pPr>
      <w:r w:rsidRPr="00F30CC6">
        <w:rPr>
          <w:lang w:val="hu-HU"/>
        </w:rPr>
        <w:t xml:space="preserve">A témavezető kulcsfontosságú szereplője a doktori képzésnek, ezért törekedni kell arra, hogy a témavezetők a meghirdetett téma legkiválóbb szakemberei közé tartozzanak, több évre prognosztizálható legyen az akkreditációs feltételeknek való megfelelés, és kellően motiváltak is legyenek a hallgatók sikerességében, elegendő kapacitással rendelkezzenek a közös kutatáshoz, együttműködéshez, és emberileg is alkalmasak legyenek a hallgatók folyamatos segítésére. Egy témavezetőhöz ezért lehetőleg ötnél több hallgató ne tartozzon. </w:t>
      </w:r>
    </w:p>
    <w:p w14:paraId="5E7ADCD6" w14:textId="77777777" w:rsidR="00DD1E3A" w:rsidRPr="00F30CC6" w:rsidRDefault="00DD1E3A" w:rsidP="00DD1E3A">
      <w:pPr>
        <w:pStyle w:val="Listaszerbekezds"/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lang w:val="hu-HU"/>
        </w:rPr>
      </w:pPr>
      <w:r w:rsidRPr="00F30CC6">
        <w:rPr>
          <w:lang w:val="hu-HU"/>
        </w:rPr>
        <w:t xml:space="preserve">Lehetőség van külső témavezető megbízására is, amennyiben a téma és az ahhoz szükséges szakértelem csak így biztosítható. Esetenként két témavezető kijelölése is indokolt lehet, mint ahogy külföldi kolléga felkérése is. </w:t>
      </w:r>
    </w:p>
    <w:p w14:paraId="2A76F34E" w14:textId="77777777" w:rsidR="00DD1E3A" w:rsidRPr="00F30CC6" w:rsidRDefault="00DD1E3A" w:rsidP="00DD1E3A">
      <w:pPr>
        <w:pStyle w:val="Listaszerbekezds"/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lang w:val="hu-HU"/>
        </w:rPr>
      </w:pPr>
      <w:r w:rsidRPr="00F30CC6">
        <w:rPr>
          <w:lang w:val="hu-HU"/>
        </w:rPr>
        <w:t xml:space="preserve">A témavezetők és témájuk kiválasztása, munkájuk ellenőrzése a szakbizottság hatásköre, a DIT rendszeres tájékoztatása mellett. Szükség esetén a témavezető személyében, illetve a hallgató témájában változás következhet be, de mindig a minőségi követelmények szigorúbb érvényesítése érdekében, a szakbizottság döntése alapján. </w:t>
      </w:r>
    </w:p>
    <w:p w14:paraId="3060D0F4" w14:textId="77777777" w:rsidR="00DD1E3A" w:rsidRPr="00F30CC6" w:rsidRDefault="00DD1E3A" w:rsidP="00DD1E3A">
      <w:pPr>
        <w:autoSpaceDE w:val="0"/>
        <w:autoSpaceDN w:val="0"/>
        <w:adjustRightInd w:val="0"/>
        <w:jc w:val="both"/>
        <w:rPr>
          <w:lang w:val="hu-HU"/>
        </w:rPr>
      </w:pPr>
    </w:p>
    <w:p w14:paraId="0D3CDD69" w14:textId="77777777" w:rsidR="00DD1E3A" w:rsidRPr="00F30CC6" w:rsidRDefault="00DD1E3A" w:rsidP="00DD1E3A">
      <w:pPr>
        <w:autoSpaceDE w:val="0"/>
        <w:autoSpaceDN w:val="0"/>
        <w:adjustRightInd w:val="0"/>
        <w:jc w:val="both"/>
        <w:rPr>
          <w:lang w:val="hu-HU"/>
        </w:rPr>
      </w:pPr>
      <w:r w:rsidRPr="00F30CC6">
        <w:rPr>
          <w:i/>
          <w:iCs/>
          <w:lang w:val="hu-HU"/>
        </w:rPr>
        <w:t>Felvétel a doktori képzésre:</w:t>
      </w:r>
      <w:r w:rsidRPr="00F30CC6">
        <w:rPr>
          <w:lang w:val="hu-HU"/>
        </w:rPr>
        <w:t xml:space="preserve"> </w:t>
      </w:r>
    </w:p>
    <w:p w14:paraId="7306C488" w14:textId="77777777" w:rsidR="00DD1E3A" w:rsidRPr="00F30CC6" w:rsidRDefault="00DD1E3A" w:rsidP="00DD1E3A">
      <w:pPr>
        <w:pStyle w:val="Listaszerbekezds"/>
        <w:numPr>
          <w:ilvl w:val="0"/>
          <w:numId w:val="51"/>
        </w:numPr>
        <w:autoSpaceDE w:val="0"/>
        <w:autoSpaceDN w:val="0"/>
        <w:adjustRightInd w:val="0"/>
        <w:contextualSpacing/>
        <w:jc w:val="both"/>
        <w:rPr>
          <w:lang w:val="hu-HU"/>
        </w:rPr>
      </w:pPr>
      <w:r w:rsidRPr="00F30CC6">
        <w:rPr>
          <w:lang w:val="hu-HU"/>
        </w:rPr>
        <w:t xml:space="preserve">A szakbizottságok állítják fel a felvételi bizottságot, figyelembe véve az abban az évben jelentkezők témamegjelölését is. A felvételi döntést előre meghatározott szempontrendszer szerint hozzák meg (alapnak tekintve a jogszabályokban előírt feltételek teljesülését), szükség szerint meghallgatva a témavezetőt is. </w:t>
      </w:r>
    </w:p>
    <w:p w14:paraId="65AE88DE" w14:textId="77777777" w:rsidR="00DD1E3A" w:rsidRPr="00F30CC6" w:rsidRDefault="00DD1E3A" w:rsidP="00DD1E3A">
      <w:pPr>
        <w:pStyle w:val="Listaszerbekezds"/>
        <w:numPr>
          <w:ilvl w:val="0"/>
          <w:numId w:val="51"/>
        </w:numPr>
        <w:autoSpaceDE w:val="0"/>
        <w:autoSpaceDN w:val="0"/>
        <w:adjustRightInd w:val="0"/>
        <w:contextualSpacing/>
        <w:jc w:val="both"/>
        <w:rPr>
          <w:lang w:val="hu-HU"/>
        </w:rPr>
      </w:pPr>
      <w:r w:rsidRPr="00F30CC6">
        <w:rPr>
          <w:lang w:val="hu-HU"/>
        </w:rPr>
        <w:t>A DIT a keretszámok ismeretében előzetesen felosztja az egyes programokra felvehetők számát, de lehetséges a felvételi vizsgák tapasztalatai alapján egy további, utólagos egyeztetés is, arra törekedve, hogy valóban a legalkalmasabb és motivált hallgatók kerüljenek felvételre, különösen, akik már publikációs, kutatási eredményeket is fel tudnak mutatni a témájukban.</w:t>
      </w:r>
    </w:p>
    <w:p w14:paraId="73C5A967" w14:textId="77777777" w:rsidR="00DD1E3A" w:rsidRPr="00F30CC6" w:rsidRDefault="00DD1E3A" w:rsidP="00DD1E3A">
      <w:pPr>
        <w:autoSpaceDE w:val="0"/>
        <w:autoSpaceDN w:val="0"/>
        <w:adjustRightInd w:val="0"/>
        <w:jc w:val="both"/>
        <w:rPr>
          <w:lang w:val="hu-HU"/>
        </w:rPr>
      </w:pPr>
    </w:p>
    <w:p w14:paraId="0100BED2" w14:textId="77777777" w:rsidR="00DD1E3A" w:rsidRPr="00F30CC6" w:rsidRDefault="00DD1E3A" w:rsidP="00DD1E3A">
      <w:pPr>
        <w:autoSpaceDE w:val="0"/>
        <w:autoSpaceDN w:val="0"/>
        <w:adjustRightInd w:val="0"/>
        <w:jc w:val="both"/>
        <w:rPr>
          <w:lang w:val="hu-HU"/>
        </w:rPr>
      </w:pPr>
      <w:r w:rsidRPr="00F30CC6">
        <w:rPr>
          <w:i/>
          <w:iCs/>
          <w:lang w:val="hu-HU"/>
        </w:rPr>
        <w:t xml:space="preserve">A képzési minőségbiztosítási feladatok: </w:t>
      </w:r>
      <w:r w:rsidRPr="00F30CC6">
        <w:rPr>
          <w:lang w:val="hu-HU"/>
        </w:rPr>
        <w:t xml:space="preserve">Az oktatás a jóváhagyott képzési terv szerint zajlik, a programvezető ellenőrzése mellett. </w:t>
      </w:r>
    </w:p>
    <w:p w14:paraId="14A52F12" w14:textId="77777777" w:rsidR="00DD1E3A" w:rsidRPr="00F30CC6" w:rsidRDefault="00DD1E3A" w:rsidP="00DD1E3A">
      <w:pPr>
        <w:pStyle w:val="Listaszerbekezds"/>
        <w:numPr>
          <w:ilvl w:val="0"/>
          <w:numId w:val="52"/>
        </w:numPr>
        <w:autoSpaceDE w:val="0"/>
        <w:autoSpaceDN w:val="0"/>
        <w:adjustRightInd w:val="0"/>
        <w:contextualSpacing/>
        <w:jc w:val="both"/>
        <w:rPr>
          <w:lang w:val="hu-HU"/>
        </w:rPr>
      </w:pPr>
      <w:r w:rsidRPr="00F30CC6">
        <w:rPr>
          <w:lang w:val="hu-HU"/>
        </w:rPr>
        <w:t xml:space="preserve">A kurzusok oktatói elsősorban akkreditáció során értékelt és a PTE állományába tartozó, tudományos minősítéssel rendelkező tanárok közül kerülnek ki, akik kutatási, publikációs és oktató tevékenységük alapján is kiválóak. </w:t>
      </w:r>
    </w:p>
    <w:p w14:paraId="200B8289" w14:textId="77777777" w:rsidR="00DD1E3A" w:rsidRPr="00F30CC6" w:rsidRDefault="00DD1E3A" w:rsidP="00DD1E3A">
      <w:pPr>
        <w:pStyle w:val="Listaszerbekezds"/>
        <w:numPr>
          <w:ilvl w:val="0"/>
          <w:numId w:val="52"/>
        </w:numPr>
        <w:autoSpaceDE w:val="0"/>
        <w:autoSpaceDN w:val="0"/>
        <w:adjustRightInd w:val="0"/>
        <w:contextualSpacing/>
        <w:jc w:val="both"/>
        <w:rPr>
          <w:lang w:val="hu-HU"/>
        </w:rPr>
      </w:pPr>
      <w:r w:rsidRPr="00F30CC6">
        <w:rPr>
          <w:lang w:val="hu-HU"/>
        </w:rPr>
        <w:lastRenderedPageBreak/>
        <w:t>Oktatók alkalmi felkérése a program állandó oktatóinak javaslatára a programvezető feladata, aki ellenőrzi, hogy a felkért oktatók megfelelnek-e az adott téma szerinti szakmai elvárásoknak. Törekedni kell minél több nemzetközi és hazai szaktekintély bevonására.</w:t>
      </w:r>
    </w:p>
    <w:p w14:paraId="749B7B33" w14:textId="77777777" w:rsidR="00DD1E3A" w:rsidRPr="00F30CC6" w:rsidRDefault="00DD1E3A" w:rsidP="00DD1E3A">
      <w:pPr>
        <w:pStyle w:val="Listaszerbekezds"/>
        <w:numPr>
          <w:ilvl w:val="0"/>
          <w:numId w:val="52"/>
        </w:numPr>
        <w:autoSpaceDE w:val="0"/>
        <w:autoSpaceDN w:val="0"/>
        <w:adjustRightInd w:val="0"/>
        <w:contextualSpacing/>
        <w:jc w:val="both"/>
        <w:rPr>
          <w:lang w:val="hu-HU"/>
        </w:rPr>
      </w:pPr>
      <w:r w:rsidRPr="00F30CC6">
        <w:rPr>
          <w:lang w:val="hu-HU"/>
        </w:rPr>
        <w:t xml:space="preserve"> A DIT az éves önértékelésben foglalkozik az oktatói kar teljesítményével, elvárva, hogy a hallgatók a tudományterület aktuális eredményeiről is ismereteket kapjanak. </w:t>
      </w:r>
    </w:p>
    <w:p w14:paraId="0BD24948" w14:textId="77777777" w:rsidR="00DD1E3A" w:rsidRPr="00F30CC6" w:rsidRDefault="00DD1E3A" w:rsidP="00DD1E3A">
      <w:pPr>
        <w:pStyle w:val="Listaszerbekezds"/>
        <w:numPr>
          <w:ilvl w:val="0"/>
          <w:numId w:val="52"/>
        </w:numPr>
        <w:autoSpaceDE w:val="0"/>
        <w:autoSpaceDN w:val="0"/>
        <w:adjustRightInd w:val="0"/>
        <w:contextualSpacing/>
        <w:jc w:val="both"/>
        <w:rPr>
          <w:lang w:val="hu-HU"/>
        </w:rPr>
      </w:pPr>
      <w:r w:rsidRPr="00F30CC6">
        <w:rPr>
          <w:lang w:val="hu-HU"/>
        </w:rPr>
        <w:t xml:space="preserve">Az IDI képzési terve tartalmaz közös képzési sávot, amelynek keretében évente kapnak a hallgatók az IDI három tudományterületéhez kötődő ismereteket. A kurzus évi tematikáját a programvezetők közösen állítják össze, arra törekedve, hogy hozzájáruljanak a hallgatók interdiszciplináris nyitottságához, speciális érdeklődésük elméleti és módszertani segítéséhez. A közös képzési sávban alkalmat kell teremteni az érintett oktatók közötti kommunikációra, előzetese egyeztetésre. </w:t>
      </w:r>
    </w:p>
    <w:p w14:paraId="1D5200B0" w14:textId="77777777" w:rsidR="00DD1E3A" w:rsidRPr="00F30CC6" w:rsidRDefault="00DD1E3A" w:rsidP="00DD1E3A">
      <w:pPr>
        <w:pStyle w:val="Listaszerbekezds"/>
        <w:numPr>
          <w:ilvl w:val="0"/>
          <w:numId w:val="52"/>
        </w:numPr>
        <w:autoSpaceDE w:val="0"/>
        <w:autoSpaceDN w:val="0"/>
        <w:adjustRightInd w:val="0"/>
        <w:contextualSpacing/>
        <w:jc w:val="both"/>
        <w:rPr>
          <w:lang w:val="hu-HU"/>
        </w:rPr>
      </w:pPr>
      <w:r w:rsidRPr="00F30CC6">
        <w:rPr>
          <w:lang w:val="hu-HU"/>
        </w:rPr>
        <w:t>A programvezető rendszeresen kikéri a hallgatók véleményét a kurzusokkal és az oktatókkal kapcsolatban, lehetőséget nyújt anonim értékelésre is. Elvárás a tematikák folyamatos frissítése, a kurzusok módszertanának fejlesztése, interaktivitás biztosítása. Az oktatók kötelessége az elvárások világos, előzetes meghatározása, az által elvárt hallgatói teljesítmény legyen összhangban a kapott szakmai segítséggel és lehetőleg segítse elő a hallgatók egyéni kutatási témájában való előrehaladást is.</w:t>
      </w:r>
    </w:p>
    <w:p w14:paraId="6DF115E2" w14:textId="77777777" w:rsidR="00DD1E3A" w:rsidRPr="00F30CC6" w:rsidRDefault="00DD1E3A" w:rsidP="00DD1E3A">
      <w:pPr>
        <w:pStyle w:val="Listaszerbekezds"/>
        <w:numPr>
          <w:ilvl w:val="0"/>
          <w:numId w:val="52"/>
        </w:numPr>
        <w:autoSpaceDE w:val="0"/>
        <w:autoSpaceDN w:val="0"/>
        <w:adjustRightInd w:val="0"/>
        <w:contextualSpacing/>
        <w:jc w:val="both"/>
        <w:rPr>
          <w:lang w:val="hu-HU"/>
        </w:rPr>
      </w:pPr>
      <w:r w:rsidRPr="00F30CC6">
        <w:rPr>
          <w:lang w:val="hu-HU"/>
        </w:rPr>
        <w:t>Az IDI külön figyelmet fordít arra, hogy a hallgatók hozzájussanak a kutatásaikhoz és tanulmányaikhoz szükséges szakirodalmi forrásokhoz, adatokhoz, dokumentumokhoz. Ehhez az Egyetem Könyvtára és Szakkönyvtára mellett az oktatók egyedi segítséget is nyújtanak. Az IDI lehetőségeinek függvényében gyarapítja a programokhoz kapcsolódó egyetemi oktatási, informatikai infrastruktúra fejlesztését, bővítését.</w:t>
      </w:r>
    </w:p>
    <w:p w14:paraId="54E176E9" w14:textId="77777777" w:rsidR="00DD1E3A" w:rsidRPr="00F30CC6" w:rsidRDefault="00DD1E3A" w:rsidP="00DD1E3A">
      <w:pPr>
        <w:autoSpaceDE w:val="0"/>
        <w:autoSpaceDN w:val="0"/>
        <w:adjustRightInd w:val="0"/>
        <w:jc w:val="both"/>
        <w:rPr>
          <w:lang w:val="hu-HU"/>
        </w:rPr>
      </w:pPr>
    </w:p>
    <w:p w14:paraId="689BB391" w14:textId="77777777" w:rsidR="00DD1E3A" w:rsidRPr="00F30CC6" w:rsidRDefault="00DD1E3A" w:rsidP="00DD1E3A">
      <w:pPr>
        <w:autoSpaceDE w:val="0"/>
        <w:autoSpaceDN w:val="0"/>
        <w:adjustRightInd w:val="0"/>
        <w:jc w:val="both"/>
        <w:rPr>
          <w:lang w:val="hu-HU"/>
        </w:rPr>
      </w:pPr>
      <w:r w:rsidRPr="00F30CC6">
        <w:rPr>
          <w:i/>
          <w:iCs/>
          <w:lang w:val="hu-HU"/>
        </w:rPr>
        <w:t>A hallgatók kutatómunkájának, publikációs tevékenységének segítése és nyomon követése:</w:t>
      </w:r>
    </w:p>
    <w:p w14:paraId="3844A33C" w14:textId="77777777" w:rsidR="00DD1E3A" w:rsidRPr="00F30CC6" w:rsidRDefault="00DD1E3A" w:rsidP="00DD1E3A">
      <w:pPr>
        <w:autoSpaceDE w:val="0"/>
        <w:autoSpaceDN w:val="0"/>
        <w:adjustRightInd w:val="0"/>
        <w:jc w:val="both"/>
        <w:rPr>
          <w:lang w:val="hu-HU"/>
        </w:rPr>
      </w:pPr>
      <w:r w:rsidRPr="00F30CC6">
        <w:rPr>
          <w:lang w:val="hu-HU"/>
        </w:rPr>
        <w:t xml:space="preserve">A doktori képzés evidens célja a sikeres doktori védés, kiváló színvonalú disszertációk elkészítése. Ezt a célt a kezdetektől szem előtt kell tartani. </w:t>
      </w:r>
    </w:p>
    <w:p w14:paraId="3C36FB4E" w14:textId="77777777" w:rsidR="00DD1E3A" w:rsidRPr="00F30CC6" w:rsidRDefault="00DD1E3A" w:rsidP="00DD1E3A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contextualSpacing/>
        <w:jc w:val="both"/>
        <w:rPr>
          <w:lang w:val="hu-HU"/>
        </w:rPr>
      </w:pPr>
      <w:r w:rsidRPr="00F30CC6">
        <w:rPr>
          <w:lang w:val="hu-HU"/>
        </w:rPr>
        <w:t>Már a képzési szakaszban rendelkeznie kell minden hallgatónak kutatási és publikációs tervvel, amelynek teljesítését a témavezető folyamatosan ellenőrzi, és beszámol a programvezetőnek.</w:t>
      </w:r>
    </w:p>
    <w:p w14:paraId="2453B641" w14:textId="77777777" w:rsidR="00DD1E3A" w:rsidRPr="00F30CC6" w:rsidRDefault="00DD1E3A" w:rsidP="00DD1E3A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contextualSpacing/>
        <w:jc w:val="both"/>
        <w:rPr>
          <w:lang w:val="hu-HU"/>
        </w:rPr>
      </w:pPr>
      <w:r w:rsidRPr="00F30CC6">
        <w:rPr>
          <w:lang w:val="hu-HU"/>
        </w:rPr>
        <w:t xml:space="preserve">A komplex vizsga előtt a hallgató prezentációban mutatja be kutatási eredményeit és a disszertáció tervezett szerkezetét, elméleti, módszertani alapjait. A prezentáción a hallgatók és a program oktatói is részt vesznek, véleményükkel segítik az egyéni kutatómunkát. Mind a képzési, mind a disszertációs szakaszban az IDI iskolai és program szinten is rendszeresen teremt olyan alkalmakat, konferenciákat, workshopokat, vitafórumokat, amelyek lehetőséget nyújtanak a hallgatóknak szakmai megnyilvánulásra, prezentációra, vitákban való részvételre. </w:t>
      </w:r>
    </w:p>
    <w:p w14:paraId="3A83AA10" w14:textId="77777777" w:rsidR="00DD1E3A" w:rsidRPr="00F30CC6" w:rsidRDefault="00DD1E3A" w:rsidP="00DD1E3A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contextualSpacing/>
        <w:jc w:val="both"/>
        <w:rPr>
          <w:lang w:val="hu-HU"/>
        </w:rPr>
      </w:pPr>
      <w:r w:rsidRPr="00F30CC6">
        <w:rPr>
          <w:lang w:val="hu-HU"/>
        </w:rPr>
        <w:t xml:space="preserve">Az IDI minden oktatója megosztja azokat az információkat, amelyek segítségével a hallgatók bekapcsolódhatnak a tudományos közéletbe, s ebben motiválják, és támogatják a hallgatókat, a személyes kommunikáció mellett az elektronikus körlevél és az IDI honlapja. Az IDI, illetve az érintett tanszékek, kutatócsoportok kutatási programjaikat úgy tervezik és bonyolítják, hogy a hallgatóknak lehetősége legyen a részvételre, saját kutatási eredmények elérésére. Az IDI ösztönzi és segíti a hallgatókat saját kutatási pályázatok benyújtására, hazai és külföldi ösztöndíjak elnyerésére. A disszertációs szakasz kreditjei is arra szolgálnak, hogy a dolgozat elkészítése mellett a doktorandusz egyre aktívabban vegyen részt a tudományos közéletben. </w:t>
      </w:r>
    </w:p>
    <w:p w14:paraId="68200878" w14:textId="77777777" w:rsidR="00DD1E3A" w:rsidRPr="00F30CC6" w:rsidRDefault="00DD1E3A" w:rsidP="00DD1E3A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contextualSpacing/>
        <w:jc w:val="both"/>
        <w:rPr>
          <w:lang w:val="hu-HU"/>
        </w:rPr>
      </w:pPr>
      <w:r w:rsidRPr="00F30CC6">
        <w:rPr>
          <w:lang w:val="hu-HU"/>
        </w:rPr>
        <w:t xml:space="preserve">Kiemelt prioritás, hogy a doktorandusz elegendő és kiváló minőségű publikációval vágjon bele a disszertáció megvédésébe. Cél továbbá az is, hogy legyenek a témavezetőnek, oktatóknak és hallgatóknak közös publikációi. A publikálásra leadandó kéziratot az IDI programjai lehetőleg előzetesen megvitatják, és a témavezető minden </w:t>
      </w:r>
      <w:r w:rsidRPr="00F30CC6">
        <w:rPr>
          <w:lang w:val="hu-HU"/>
        </w:rPr>
        <w:lastRenderedPageBreak/>
        <w:t>esetben véleményezi. A témavezető és a programvezető felelőssége, hogy a hallgató a dolgozata leadását megelőzően reálisan valószínűsítse az IDI szabályzatában előírt publikációs követelmények teljesítését. A témavezető segítséget nyújt a kéziratok megjelentetésére alkalmas folyóirat, publikációs fórum kiválasztásában, a választást segíti a programonként összeállított preferált folyóiratok listája, az MTA illetékes osztályainak és bizottságainak listáit alapul véve. Elsődleges cél, hogy a hallgatók a tudományterületük rangos hazai és nemzetközi fórumain szerepeljenek, ehhez az IDI oktatói segítséget kell, hogy nyújtsanak, s amennyiben lehetőség van rá, az IDI pénzügyi és egyéb támogatást is ad a legkiválóbb kéziratok megjelentetéséhez. A hallgatók kötelesek publikációikat az MTMT-ben regisztrálni.</w:t>
      </w:r>
    </w:p>
    <w:p w14:paraId="2FF1C993" w14:textId="77777777" w:rsidR="00DD1E3A" w:rsidRPr="00F30CC6" w:rsidRDefault="00DD1E3A" w:rsidP="00DD1E3A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contextualSpacing/>
        <w:jc w:val="both"/>
        <w:rPr>
          <w:lang w:val="hu-HU"/>
        </w:rPr>
      </w:pPr>
      <w:r w:rsidRPr="00F30CC6">
        <w:rPr>
          <w:lang w:val="hu-HU"/>
        </w:rPr>
        <w:t>A védés alapos előkészítése, transzparens lebonyolítása a minőségbiztosítás egyik kulcsmozzanata. A programok szervezik meg a dolgozat munkahelyi vitáját, az előbírálók kijelölését, arra törekedve, hogy a véleményt a téma elismert szakértői készítsék el. A munkahelyi vita transzparens megszervezése jelentős mértékben hozzájárulhat a dolgozat végső változatának jó minőségéhez. A témavezető gondoskodik arról, hogy a doktorjelölt a vita és a bírálatok segítségével véglegesítse a dolgozatot. A témavezető hozzájárulása szükséges a kézirat leadásához, a védési eljárás megkezdéséhez.</w:t>
      </w:r>
    </w:p>
    <w:p w14:paraId="69CEC80B" w14:textId="77777777" w:rsidR="00DD1E3A" w:rsidRPr="00F30CC6" w:rsidRDefault="00DD1E3A" w:rsidP="00DD1E3A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contextualSpacing/>
        <w:jc w:val="both"/>
        <w:rPr>
          <w:lang w:val="hu-HU"/>
        </w:rPr>
      </w:pPr>
      <w:r w:rsidRPr="00F30CC6">
        <w:rPr>
          <w:lang w:val="hu-HU"/>
        </w:rPr>
        <w:t>A bírálók kiválasztása a szakbizottság és a témavezető közötti egyeztetéssel indul, s a programvezető terjeszti elő a BTDT számára. A bírálatokra adott írásbeli választ a jelölt a témavezetővel egyezteti, mint ahogy a védés során tartandó prezentációt is.</w:t>
      </w:r>
    </w:p>
    <w:p w14:paraId="3CDD3E50" w14:textId="77777777" w:rsidR="00DD1E3A" w:rsidRPr="00F30CC6" w:rsidRDefault="00DD1E3A" w:rsidP="00DD1E3A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contextualSpacing/>
        <w:jc w:val="both"/>
        <w:rPr>
          <w:lang w:val="hu-HU"/>
        </w:rPr>
      </w:pPr>
      <w:r w:rsidRPr="00F30CC6">
        <w:rPr>
          <w:lang w:val="hu-HU"/>
        </w:rPr>
        <w:t xml:space="preserve">Az IDI gondoskodik arról, hogy a védés megfelelő nyilvánosságot kapjon, a kötelező meghirdetések mellett a hallgatók, az IDI és a kar tanárainak, valamint a téma szaktekintélyeinek részvételét elvárva, megcélozva. A védések az ODT Hivatala döntése alapján angol nyelven is lebonyolíthatóak, amennyiben külföldi kollégák bekapcsolása indokolt és lehetséges. </w:t>
      </w:r>
    </w:p>
    <w:p w14:paraId="0EAC679F" w14:textId="77777777" w:rsidR="00DD1E3A" w:rsidRPr="00F30CC6" w:rsidRDefault="00DD1E3A" w:rsidP="00DD1E3A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contextualSpacing/>
        <w:jc w:val="both"/>
        <w:rPr>
          <w:lang w:val="hu-HU"/>
        </w:rPr>
      </w:pPr>
      <w:r w:rsidRPr="00F30CC6">
        <w:rPr>
          <w:lang w:val="hu-HU"/>
        </w:rPr>
        <w:t>A védések a vonatkozó szabályzatok figyelembevétele mellett online vagy hibrid formában való megszervezése elősegíti a nagyobb szakmai nyilvánosságot, ezért alkalmazásukat az IDI támogatja.</w:t>
      </w:r>
    </w:p>
    <w:p w14:paraId="070FE91A" w14:textId="77777777" w:rsidR="00DD1E3A" w:rsidRPr="00F30CC6" w:rsidRDefault="00DD1E3A" w:rsidP="00DD1E3A">
      <w:pPr>
        <w:jc w:val="both"/>
        <w:rPr>
          <w:lang w:val="hu-HU"/>
        </w:rPr>
      </w:pPr>
    </w:p>
    <w:p w14:paraId="59E3071A" w14:textId="53F7FDC8" w:rsidR="001079FB" w:rsidRDefault="001079FB"/>
    <w:sectPr w:rsidR="001079FB" w:rsidSect="00DD1E3A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2B9C4" w14:textId="77777777" w:rsidR="00E755A0" w:rsidRDefault="00E755A0">
      <w:r>
        <w:separator/>
      </w:r>
    </w:p>
  </w:endnote>
  <w:endnote w:type="continuationSeparator" w:id="0">
    <w:p w14:paraId="4541FDB2" w14:textId="77777777" w:rsidR="00E755A0" w:rsidRDefault="00E7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miramisUnicode">
    <w:altName w:val="Times New Roman"/>
    <w:charset w:val="EE"/>
    <w:family w:val="roman"/>
    <w:pitch w:val="variable"/>
    <w:sig w:usb0="A0000AFF" w:usb1="500078FB" w:usb2="0000002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venirNextLT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Garamon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E2F9D" w14:textId="77777777" w:rsidR="00DD1E3A" w:rsidRDefault="00DD1E3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hu-HU"/>
      </w:rPr>
      <w:t>2</w:t>
    </w:r>
    <w:r>
      <w:fldChar w:fldCharType="end"/>
    </w:r>
  </w:p>
  <w:p w14:paraId="0625511C" w14:textId="77777777" w:rsidR="00DD1E3A" w:rsidRDefault="00DD1E3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343AD" w14:textId="77777777" w:rsidR="00E755A0" w:rsidRDefault="00E755A0">
      <w:r>
        <w:separator/>
      </w:r>
    </w:p>
  </w:footnote>
  <w:footnote w:type="continuationSeparator" w:id="0">
    <w:p w14:paraId="4AD3EAC9" w14:textId="77777777" w:rsidR="00E755A0" w:rsidRDefault="00E75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2CE"/>
    <w:multiLevelType w:val="hybridMultilevel"/>
    <w:tmpl w:val="0680C95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B06802"/>
    <w:multiLevelType w:val="hybridMultilevel"/>
    <w:tmpl w:val="C6A8CCC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E4CE6"/>
    <w:multiLevelType w:val="hybridMultilevel"/>
    <w:tmpl w:val="A6F0F27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22DC"/>
    <w:multiLevelType w:val="hybridMultilevel"/>
    <w:tmpl w:val="C6B472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025DF"/>
    <w:multiLevelType w:val="hybridMultilevel"/>
    <w:tmpl w:val="16283D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A50A0"/>
    <w:multiLevelType w:val="hybridMultilevel"/>
    <w:tmpl w:val="728E0F22"/>
    <w:lvl w:ilvl="0" w:tplc="2D6270A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41757"/>
    <w:multiLevelType w:val="hybridMultilevel"/>
    <w:tmpl w:val="542C92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A784A"/>
    <w:multiLevelType w:val="hybridMultilevel"/>
    <w:tmpl w:val="B7E2DE96"/>
    <w:lvl w:ilvl="0" w:tplc="DE54C5E0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E1445B7"/>
    <w:multiLevelType w:val="hybridMultilevel"/>
    <w:tmpl w:val="999A2632"/>
    <w:lvl w:ilvl="0" w:tplc="F18080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9FA52B6">
      <w:start w:val="3"/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Calibri" w:eastAsia="Times New Roman" w:hAnsi="Calibri" w:cs="Calibr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E064F"/>
    <w:multiLevelType w:val="hybridMultilevel"/>
    <w:tmpl w:val="DBDE553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70924"/>
    <w:multiLevelType w:val="hybridMultilevel"/>
    <w:tmpl w:val="8FD092BE"/>
    <w:lvl w:ilvl="0" w:tplc="39FA7FB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7018E"/>
    <w:multiLevelType w:val="hybridMultilevel"/>
    <w:tmpl w:val="C5B8AD26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B77697A"/>
    <w:multiLevelType w:val="hybridMultilevel"/>
    <w:tmpl w:val="84D452D8"/>
    <w:lvl w:ilvl="0" w:tplc="040E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1C8424D4"/>
    <w:multiLevelType w:val="hybridMultilevel"/>
    <w:tmpl w:val="3EA49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A554C"/>
    <w:multiLevelType w:val="hybridMultilevel"/>
    <w:tmpl w:val="F8207F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F449B"/>
    <w:multiLevelType w:val="hybridMultilevel"/>
    <w:tmpl w:val="6546C8E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11DB7"/>
    <w:multiLevelType w:val="hybridMultilevel"/>
    <w:tmpl w:val="FC480A88"/>
    <w:lvl w:ilvl="0" w:tplc="39FA7FB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FC0ABC"/>
    <w:multiLevelType w:val="multilevel"/>
    <w:tmpl w:val="0340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6E847CB"/>
    <w:multiLevelType w:val="multilevel"/>
    <w:tmpl w:val="031E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911690"/>
    <w:multiLevelType w:val="hybridMultilevel"/>
    <w:tmpl w:val="8A50BC6A"/>
    <w:lvl w:ilvl="0" w:tplc="040E0011">
      <w:start w:val="1"/>
      <w:numFmt w:val="decimal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F81690"/>
    <w:multiLevelType w:val="hybridMultilevel"/>
    <w:tmpl w:val="24C286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E6785"/>
    <w:multiLevelType w:val="hybridMultilevel"/>
    <w:tmpl w:val="0024A16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50AAB"/>
    <w:multiLevelType w:val="hybridMultilevel"/>
    <w:tmpl w:val="4DA8A92E"/>
    <w:lvl w:ilvl="0" w:tplc="F23CAC5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A725BBB"/>
    <w:multiLevelType w:val="hybridMultilevel"/>
    <w:tmpl w:val="996654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0204D"/>
    <w:multiLevelType w:val="hybridMultilevel"/>
    <w:tmpl w:val="E56E36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607EEB"/>
    <w:multiLevelType w:val="hybridMultilevel"/>
    <w:tmpl w:val="18C2293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D92FD3"/>
    <w:multiLevelType w:val="hybridMultilevel"/>
    <w:tmpl w:val="71A2AE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43617D"/>
    <w:multiLevelType w:val="hybridMultilevel"/>
    <w:tmpl w:val="9EF0D8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24EAB"/>
    <w:multiLevelType w:val="multilevel"/>
    <w:tmpl w:val="89FE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1C3A05"/>
    <w:multiLevelType w:val="hybridMultilevel"/>
    <w:tmpl w:val="406AA1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8C60C3"/>
    <w:multiLevelType w:val="hybridMultilevel"/>
    <w:tmpl w:val="A46C406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091D81"/>
    <w:multiLevelType w:val="hybridMultilevel"/>
    <w:tmpl w:val="3F1ED0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906F1C"/>
    <w:multiLevelType w:val="multilevel"/>
    <w:tmpl w:val="F6560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70266D2"/>
    <w:multiLevelType w:val="hybridMultilevel"/>
    <w:tmpl w:val="970C36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9C1FBB"/>
    <w:multiLevelType w:val="hybridMultilevel"/>
    <w:tmpl w:val="21981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F5400F"/>
    <w:multiLevelType w:val="hybridMultilevel"/>
    <w:tmpl w:val="87AEBC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364D18"/>
    <w:multiLevelType w:val="hybridMultilevel"/>
    <w:tmpl w:val="665077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793EE5"/>
    <w:multiLevelType w:val="hybridMultilevel"/>
    <w:tmpl w:val="56D8ED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4623BC"/>
    <w:multiLevelType w:val="hybridMultilevel"/>
    <w:tmpl w:val="DFDED6F0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584644B1"/>
    <w:multiLevelType w:val="hybridMultilevel"/>
    <w:tmpl w:val="00F28E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253E4A"/>
    <w:multiLevelType w:val="hybridMultilevel"/>
    <w:tmpl w:val="563EED9E"/>
    <w:lvl w:ilvl="0" w:tplc="7A3E196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E2E4C97"/>
    <w:multiLevelType w:val="hybridMultilevel"/>
    <w:tmpl w:val="DE3AE7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F311DB"/>
    <w:multiLevelType w:val="multilevel"/>
    <w:tmpl w:val="F6560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6176041"/>
    <w:multiLevelType w:val="hybridMultilevel"/>
    <w:tmpl w:val="8BB401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B97056"/>
    <w:multiLevelType w:val="hybridMultilevel"/>
    <w:tmpl w:val="270C434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7A4F0C"/>
    <w:multiLevelType w:val="hybridMultilevel"/>
    <w:tmpl w:val="584814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134C54"/>
    <w:multiLevelType w:val="hybridMultilevel"/>
    <w:tmpl w:val="27786E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DE2738"/>
    <w:multiLevelType w:val="hybridMultilevel"/>
    <w:tmpl w:val="9B0ED0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9A4C9A"/>
    <w:multiLevelType w:val="hybridMultilevel"/>
    <w:tmpl w:val="47FC1C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152FFA"/>
    <w:multiLevelType w:val="hybridMultilevel"/>
    <w:tmpl w:val="850450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1A11F8"/>
    <w:multiLevelType w:val="hybridMultilevel"/>
    <w:tmpl w:val="30E88CD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8B5975"/>
    <w:multiLevelType w:val="hybridMultilevel"/>
    <w:tmpl w:val="5928C39E"/>
    <w:lvl w:ilvl="0" w:tplc="3FD42F6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9670AF"/>
    <w:multiLevelType w:val="hybridMultilevel"/>
    <w:tmpl w:val="9056C5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EF6151"/>
    <w:multiLevelType w:val="hybridMultilevel"/>
    <w:tmpl w:val="0C52037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4357EB"/>
    <w:multiLevelType w:val="hybridMultilevel"/>
    <w:tmpl w:val="30DCB2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699594">
    <w:abstractNumId w:val="0"/>
  </w:num>
  <w:num w:numId="2" w16cid:durableId="347485565">
    <w:abstractNumId w:val="16"/>
  </w:num>
  <w:num w:numId="3" w16cid:durableId="1029575111">
    <w:abstractNumId w:val="5"/>
  </w:num>
  <w:num w:numId="4" w16cid:durableId="717899110">
    <w:abstractNumId w:val="10"/>
  </w:num>
  <w:num w:numId="5" w16cid:durableId="283460865">
    <w:abstractNumId w:val="34"/>
  </w:num>
  <w:num w:numId="6" w16cid:durableId="112291860">
    <w:abstractNumId w:val="39"/>
  </w:num>
  <w:num w:numId="7" w16cid:durableId="238447599">
    <w:abstractNumId w:val="25"/>
  </w:num>
  <w:num w:numId="8" w16cid:durableId="1820266907">
    <w:abstractNumId w:val="11"/>
  </w:num>
  <w:num w:numId="9" w16cid:durableId="572664482">
    <w:abstractNumId w:val="38"/>
  </w:num>
  <w:num w:numId="10" w16cid:durableId="957417683">
    <w:abstractNumId w:val="22"/>
  </w:num>
  <w:num w:numId="11" w16cid:durableId="831681208">
    <w:abstractNumId w:val="47"/>
  </w:num>
  <w:num w:numId="12" w16cid:durableId="1525052961">
    <w:abstractNumId w:val="23"/>
  </w:num>
  <w:num w:numId="13" w16cid:durableId="380251869">
    <w:abstractNumId w:val="7"/>
  </w:num>
  <w:num w:numId="14" w16cid:durableId="563377642">
    <w:abstractNumId w:val="17"/>
  </w:num>
  <w:num w:numId="15" w16cid:durableId="1606764077">
    <w:abstractNumId w:val="18"/>
  </w:num>
  <w:num w:numId="16" w16cid:durableId="1559395175">
    <w:abstractNumId w:val="28"/>
  </w:num>
  <w:num w:numId="17" w16cid:durableId="1587374253">
    <w:abstractNumId w:val="29"/>
  </w:num>
  <w:num w:numId="18" w16cid:durableId="178937031">
    <w:abstractNumId w:val="48"/>
  </w:num>
  <w:num w:numId="19" w16cid:durableId="417141042">
    <w:abstractNumId w:val="6"/>
  </w:num>
  <w:num w:numId="20" w16cid:durableId="1271081894">
    <w:abstractNumId w:val="3"/>
  </w:num>
  <w:num w:numId="21" w16cid:durableId="899444161">
    <w:abstractNumId w:val="54"/>
  </w:num>
  <w:num w:numId="22" w16cid:durableId="1191187205">
    <w:abstractNumId w:val="44"/>
  </w:num>
  <w:num w:numId="23" w16cid:durableId="1343044888">
    <w:abstractNumId w:val="26"/>
  </w:num>
  <w:num w:numId="24" w16cid:durableId="206723948">
    <w:abstractNumId w:val="32"/>
  </w:num>
  <w:num w:numId="25" w16cid:durableId="1981114442">
    <w:abstractNumId w:val="13"/>
  </w:num>
  <w:num w:numId="26" w16cid:durableId="470027657">
    <w:abstractNumId w:val="42"/>
  </w:num>
  <w:num w:numId="27" w16cid:durableId="1880046717">
    <w:abstractNumId w:val="2"/>
  </w:num>
  <w:num w:numId="28" w16cid:durableId="1210145456">
    <w:abstractNumId w:val="1"/>
  </w:num>
  <w:num w:numId="29" w16cid:durableId="1814062583">
    <w:abstractNumId w:val="30"/>
  </w:num>
  <w:num w:numId="30" w16cid:durableId="203373093">
    <w:abstractNumId w:val="12"/>
  </w:num>
  <w:num w:numId="31" w16cid:durableId="1476069565">
    <w:abstractNumId w:val="21"/>
  </w:num>
  <w:num w:numId="32" w16cid:durableId="1893157007">
    <w:abstractNumId w:val="15"/>
  </w:num>
  <w:num w:numId="33" w16cid:durableId="1435249185">
    <w:abstractNumId w:val="53"/>
  </w:num>
  <w:num w:numId="34" w16cid:durableId="1902789073">
    <w:abstractNumId w:val="19"/>
  </w:num>
  <w:num w:numId="35" w16cid:durableId="886799336">
    <w:abstractNumId w:val="8"/>
  </w:num>
  <w:num w:numId="36" w16cid:durableId="1472289738">
    <w:abstractNumId w:val="20"/>
  </w:num>
  <w:num w:numId="37" w16cid:durableId="663243808">
    <w:abstractNumId w:val="49"/>
  </w:num>
  <w:num w:numId="38" w16cid:durableId="893929835">
    <w:abstractNumId w:val="4"/>
  </w:num>
  <w:num w:numId="39" w16cid:durableId="1255629762">
    <w:abstractNumId w:val="36"/>
  </w:num>
  <w:num w:numId="40" w16cid:durableId="1625647585">
    <w:abstractNumId w:val="33"/>
  </w:num>
  <w:num w:numId="41" w16cid:durableId="745688507">
    <w:abstractNumId w:val="14"/>
  </w:num>
  <w:num w:numId="42" w16cid:durableId="1127310346">
    <w:abstractNumId w:val="37"/>
  </w:num>
  <w:num w:numId="43" w16cid:durableId="375549738">
    <w:abstractNumId w:val="52"/>
  </w:num>
  <w:num w:numId="44" w16cid:durableId="1904024806">
    <w:abstractNumId w:val="40"/>
  </w:num>
  <w:num w:numId="45" w16cid:durableId="1301038292">
    <w:abstractNumId w:val="50"/>
  </w:num>
  <w:num w:numId="46" w16cid:durableId="1144201224">
    <w:abstractNumId w:val="46"/>
  </w:num>
  <w:num w:numId="47" w16cid:durableId="114646117">
    <w:abstractNumId w:val="35"/>
  </w:num>
  <w:num w:numId="48" w16cid:durableId="1457482831">
    <w:abstractNumId w:val="41"/>
  </w:num>
  <w:num w:numId="49" w16cid:durableId="1815297700">
    <w:abstractNumId w:val="24"/>
  </w:num>
  <w:num w:numId="50" w16cid:durableId="1596477161">
    <w:abstractNumId w:val="31"/>
  </w:num>
  <w:num w:numId="51" w16cid:durableId="315963410">
    <w:abstractNumId w:val="27"/>
  </w:num>
  <w:num w:numId="52" w16cid:durableId="1374161268">
    <w:abstractNumId w:val="45"/>
  </w:num>
  <w:num w:numId="53" w16cid:durableId="1719281982">
    <w:abstractNumId w:val="43"/>
  </w:num>
  <w:num w:numId="54" w16cid:durableId="1623463628">
    <w:abstractNumId w:val="9"/>
  </w:num>
  <w:num w:numId="55" w16cid:durableId="1052002003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3A"/>
    <w:rsid w:val="001079FB"/>
    <w:rsid w:val="00DD1E3A"/>
    <w:rsid w:val="00E7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56E8A5"/>
  <w15:chartTrackingRefBased/>
  <w15:docId w15:val="{06712735-F3EC-4031-A7B6-3E1A9CCA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E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hu-HU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DD1E3A"/>
    <w:pPr>
      <w:keepNext/>
      <w:suppressAutoHyphens/>
      <w:snapToGrid w:val="0"/>
      <w:jc w:val="center"/>
      <w:outlineLvl w:val="0"/>
    </w:pPr>
    <w:rPr>
      <w:b/>
      <w:bCs/>
      <w:spacing w:val="-12"/>
      <w:sz w:val="32"/>
      <w:szCs w:val="3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D1E3A"/>
    <w:rPr>
      <w:rFonts w:ascii="Times New Roman" w:eastAsia="Times New Roman" w:hAnsi="Times New Roman" w:cs="Times New Roman"/>
      <w:b/>
      <w:bCs/>
      <w:spacing w:val="-12"/>
      <w:kern w:val="0"/>
      <w:sz w:val="32"/>
      <w:szCs w:val="32"/>
      <w:lang w:eastAsia="hu-HU"/>
      <w14:ligatures w14:val="none"/>
    </w:rPr>
  </w:style>
  <w:style w:type="paragraph" w:styleId="Szvegtrzs">
    <w:name w:val="Body Text"/>
    <w:basedOn w:val="Norml"/>
    <w:link w:val="SzvegtrzsChar"/>
    <w:uiPriority w:val="99"/>
    <w:rsid w:val="00DD1E3A"/>
    <w:rPr>
      <w:i/>
      <w:iCs/>
      <w:lang w:val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DD1E3A"/>
    <w:rPr>
      <w:rFonts w:ascii="Times New Roman" w:eastAsia="Times New Roman" w:hAnsi="Times New Roman" w:cs="Times New Roman"/>
      <w:i/>
      <w:iCs/>
      <w:kern w:val="0"/>
      <w:sz w:val="24"/>
      <w:szCs w:val="24"/>
      <w:lang w:eastAsia="hu-HU"/>
      <w14:ligatures w14:val="none"/>
    </w:rPr>
  </w:style>
  <w:style w:type="character" w:styleId="Hiperhivatkozs">
    <w:name w:val="Hyperlink"/>
    <w:uiPriority w:val="99"/>
    <w:rsid w:val="00DD1E3A"/>
    <w:rPr>
      <w:strike w:val="0"/>
      <w:dstrike w:val="0"/>
      <w:color w:val="021A6A"/>
      <w:u w:val="none"/>
      <w:effect w:val="none"/>
    </w:rPr>
  </w:style>
  <w:style w:type="character" w:styleId="Kiemels2">
    <w:name w:val="Strong"/>
    <w:qFormat/>
    <w:rsid w:val="00DD1E3A"/>
    <w:rPr>
      <w:b/>
      <w:bCs/>
    </w:rPr>
  </w:style>
  <w:style w:type="character" w:styleId="Jegyzethivatkozs">
    <w:name w:val="annotation reference"/>
    <w:semiHidden/>
    <w:rsid w:val="00DD1E3A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DD1E3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DD1E3A"/>
    <w:rPr>
      <w:rFonts w:ascii="Times New Roman" w:eastAsia="Times New Roman" w:hAnsi="Times New Roman" w:cs="Times New Roman"/>
      <w:kern w:val="0"/>
      <w:sz w:val="20"/>
      <w:szCs w:val="20"/>
      <w:lang w:val="en-GB" w:eastAsia="hu-HU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DD1E3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DD1E3A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hu-HU"/>
      <w14:ligatures w14:val="none"/>
    </w:rPr>
  </w:style>
  <w:style w:type="paragraph" w:styleId="Buborkszveg">
    <w:name w:val="Balloon Text"/>
    <w:basedOn w:val="Norml"/>
    <w:link w:val="BuborkszvegChar"/>
    <w:semiHidden/>
    <w:rsid w:val="00DD1E3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DD1E3A"/>
    <w:rPr>
      <w:rFonts w:ascii="Tahoma" w:eastAsia="Times New Roman" w:hAnsi="Tahoma" w:cs="Tahoma"/>
      <w:kern w:val="0"/>
      <w:sz w:val="16"/>
      <w:szCs w:val="16"/>
      <w:lang w:val="en-GB" w:eastAsia="hu-HU"/>
      <w14:ligatures w14:val="none"/>
    </w:rPr>
  </w:style>
  <w:style w:type="paragraph" w:styleId="Lbjegyzetszveg">
    <w:name w:val="footnote text"/>
    <w:basedOn w:val="Norml"/>
    <w:link w:val="LbjegyzetszvegChar"/>
    <w:uiPriority w:val="99"/>
    <w:semiHidden/>
    <w:rsid w:val="00DD1E3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D1E3A"/>
    <w:rPr>
      <w:rFonts w:ascii="Times New Roman" w:eastAsia="Times New Roman" w:hAnsi="Times New Roman" w:cs="Times New Roman"/>
      <w:kern w:val="0"/>
      <w:sz w:val="20"/>
      <w:szCs w:val="20"/>
      <w:lang w:val="en-GB" w:eastAsia="hu-HU"/>
      <w14:ligatures w14:val="none"/>
    </w:rPr>
  </w:style>
  <w:style w:type="character" w:styleId="Lbjegyzet-hivatkozs">
    <w:name w:val="footnote reference"/>
    <w:uiPriority w:val="99"/>
    <w:semiHidden/>
    <w:rsid w:val="00DD1E3A"/>
    <w:rPr>
      <w:vertAlign w:val="superscript"/>
    </w:rPr>
  </w:style>
  <w:style w:type="paragraph" w:customStyle="1" w:styleId="CharCharChar">
    <w:name w:val="Char Char Char"/>
    <w:basedOn w:val="Norml"/>
    <w:uiPriority w:val="99"/>
    <w:rsid w:val="00DD1E3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Mrltotthiperhivatkozs">
    <w:name w:val="FollowedHyperlink"/>
    <w:uiPriority w:val="99"/>
    <w:semiHidden/>
    <w:unhideWhenUsed/>
    <w:rsid w:val="00DD1E3A"/>
    <w:rPr>
      <w:color w:val="800080"/>
      <w:u w:val="single"/>
    </w:rPr>
  </w:style>
  <w:style w:type="character" w:customStyle="1" w:styleId="apple-converted-space">
    <w:name w:val="apple-converted-space"/>
    <w:rsid w:val="00DD1E3A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DD1E3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DD1E3A"/>
    <w:rPr>
      <w:rFonts w:ascii="Times New Roman" w:eastAsia="Times New Roman" w:hAnsi="Times New Roman" w:cs="Times New Roman"/>
      <w:kern w:val="0"/>
      <w:sz w:val="24"/>
      <w:szCs w:val="24"/>
      <w:lang w:val="en-GB" w:eastAsia="hu-HU"/>
      <w14:ligatures w14:val="none"/>
    </w:rPr>
  </w:style>
  <w:style w:type="paragraph" w:customStyle="1" w:styleId="Default">
    <w:name w:val="Default"/>
    <w:rsid w:val="00DD1E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Kiemels">
    <w:name w:val="Emphasis"/>
    <w:uiPriority w:val="20"/>
    <w:qFormat/>
    <w:rsid w:val="00DD1E3A"/>
    <w:rPr>
      <w:rFonts w:cs="Times New Roman"/>
      <w:i/>
      <w:iCs/>
    </w:rPr>
  </w:style>
  <w:style w:type="character" w:customStyle="1" w:styleId="st">
    <w:name w:val="st"/>
    <w:rsid w:val="00DD1E3A"/>
  </w:style>
  <w:style w:type="paragraph" w:customStyle="1" w:styleId="disszirod">
    <w:name w:val="dissz irod"/>
    <w:basedOn w:val="Norml"/>
    <w:rsid w:val="00DD1E3A"/>
    <w:pPr>
      <w:spacing w:after="120"/>
      <w:ind w:left="1418" w:hanging="1418"/>
    </w:pPr>
    <w:rPr>
      <w:rFonts w:ascii="SemiramisUnicode" w:hAnsi="SemiramisUnicode"/>
      <w:szCs w:val="20"/>
      <w:lang w:val="hu-HU"/>
    </w:rPr>
  </w:style>
  <w:style w:type="paragraph" w:customStyle="1" w:styleId="pcim">
    <w:name w:val="pcim"/>
    <w:basedOn w:val="Norml"/>
    <w:rsid w:val="00DD1E3A"/>
    <w:pPr>
      <w:spacing w:before="100" w:beforeAutospacing="1" w:after="100" w:afterAutospacing="1"/>
    </w:pPr>
    <w:rPr>
      <w:lang w:val="hu-HU"/>
    </w:rPr>
  </w:style>
  <w:style w:type="character" w:customStyle="1" w:styleId="ev">
    <w:name w:val="ev"/>
    <w:rsid w:val="00DD1E3A"/>
  </w:style>
  <w:style w:type="character" w:customStyle="1" w:styleId="oldal">
    <w:name w:val="oldal"/>
    <w:rsid w:val="00DD1E3A"/>
  </w:style>
  <w:style w:type="paragraph" w:customStyle="1" w:styleId="xm-1437775213756923473gmail-m-3887295263705050106xmsonormal">
    <w:name w:val="x_m_-1437775213756923473gmail-m_-3887295263705050106x_msonormal"/>
    <w:basedOn w:val="Norml"/>
    <w:rsid w:val="00DD1E3A"/>
    <w:pPr>
      <w:spacing w:before="100" w:beforeAutospacing="1" w:after="100" w:afterAutospacing="1"/>
    </w:pPr>
    <w:rPr>
      <w:lang w:val="hu-HU"/>
    </w:rPr>
  </w:style>
  <w:style w:type="paragraph" w:styleId="Vltozat">
    <w:name w:val="Revision"/>
    <w:hidden/>
    <w:uiPriority w:val="99"/>
    <w:semiHidden/>
    <w:rsid w:val="00DD1E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DD1E3A"/>
    <w:pPr>
      <w:ind w:left="708"/>
    </w:pPr>
  </w:style>
  <w:style w:type="paragraph" w:styleId="Szvegtrzs3">
    <w:name w:val="Body Text 3"/>
    <w:basedOn w:val="Norml"/>
    <w:link w:val="Szvegtrzs3Char1"/>
    <w:rsid w:val="00DD1E3A"/>
    <w:pPr>
      <w:spacing w:after="120"/>
    </w:pPr>
    <w:rPr>
      <w:sz w:val="16"/>
      <w:szCs w:val="16"/>
      <w:lang w:val="hu-HU"/>
    </w:rPr>
  </w:style>
  <w:style w:type="character" w:customStyle="1" w:styleId="Szvegtrzs3Char">
    <w:name w:val="Szövegtörzs 3 Char"/>
    <w:basedOn w:val="Bekezdsalapbettpusa"/>
    <w:uiPriority w:val="99"/>
    <w:semiHidden/>
    <w:rsid w:val="00DD1E3A"/>
    <w:rPr>
      <w:rFonts w:ascii="Times New Roman" w:eastAsia="Times New Roman" w:hAnsi="Times New Roman" w:cs="Times New Roman"/>
      <w:kern w:val="0"/>
      <w:sz w:val="16"/>
      <w:szCs w:val="16"/>
      <w:lang w:val="en-GB" w:eastAsia="hu-HU"/>
      <w14:ligatures w14:val="none"/>
    </w:rPr>
  </w:style>
  <w:style w:type="character" w:customStyle="1" w:styleId="Szvegtrzs3Char1">
    <w:name w:val="Szövegtörzs 3 Char1"/>
    <w:link w:val="Szvegtrzs3"/>
    <w:rsid w:val="00DD1E3A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  <w:style w:type="character" w:styleId="Feloldatlanmegemlts">
    <w:name w:val="Unresolved Mention"/>
    <w:uiPriority w:val="99"/>
    <w:semiHidden/>
    <w:unhideWhenUsed/>
    <w:rsid w:val="00DD1E3A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DD1E3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E3A"/>
    <w:rPr>
      <w:rFonts w:ascii="Times New Roman" w:eastAsia="Times New Roman" w:hAnsi="Times New Roman" w:cs="Times New Roman"/>
      <w:kern w:val="0"/>
      <w:sz w:val="24"/>
      <w:szCs w:val="24"/>
      <w:lang w:val="en-GB"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DD1E3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E3A"/>
    <w:rPr>
      <w:rFonts w:ascii="Times New Roman" w:eastAsia="Times New Roman" w:hAnsi="Times New Roman" w:cs="Times New Roman"/>
      <w:kern w:val="0"/>
      <w:sz w:val="24"/>
      <w:szCs w:val="24"/>
      <w:lang w:val="en-GB" w:eastAsia="hu-HU"/>
      <w14:ligatures w14:val="none"/>
    </w:rPr>
  </w:style>
  <w:style w:type="paragraph" w:styleId="NormlWeb">
    <w:name w:val="Normal (Web)"/>
    <w:basedOn w:val="Norml"/>
    <w:uiPriority w:val="99"/>
    <w:unhideWhenUsed/>
    <w:rsid w:val="00DD1E3A"/>
    <w:pPr>
      <w:spacing w:before="100" w:beforeAutospacing="1" w:after="100" w:afterAutospacing="1"/>
    </w:pPr>
    <w:rPr>
      <w:lang w:val="hu-HU"/>
    </w:rPr>
  </w:style>
  <w:style w:type="table" w:styleId="Rcsostblzat">
    <w:name w:val="Table Grid"/>
    <w:basedOn w:val="Normltblzat"/>
    <w:uiPriority w:val="39"/>
    <w:rsid w:val="00DD1E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-content">
    <w:name w:val="field-content"/>
    <w:basedOn w:val="Bekezdsalapbettpusa"/>
    <w:rsid w:val="00DD1E3A"/>
  </w:style>
  <w:style w:type="paragraph" w:customStyle="1" w:styleId="xmsonormal">
    <w:name w:val="x_msonormal"/>
    <w:basedOn w:val="Norml"/>
    <w:rsid w:val="00DD1E3A"/>
    <w:rPr>
      <w:rFonts w:ascii="Calibri" w:eastAsia="Cambria" w:hAnsi="Calibri" w:cs="Calibri"/>
      <w:sz w:val="22"/>
      <w:szCs w:val="22"/>
      <w:lang w:val="hu-HU"/>
    </w:rPr>
  </w:style>
  <w:style w:type="paragraph" w:customStyle="1" w:styleId="xm-3162602406909094295m-8036560504740691320xmsonormal">
    <w:name w:val="x_m_-3162602406909094295m-8036560504740691320xmsonormal"/>
    <w:basedOn w:val="Norml"/>
    <w:rsid w:val="00DD1E3A"/>
    <w:rPr>
      <w:rFonts w:ascii="Calibri" w:eastAsia="Cambria" w:hAnsi="Calibri" w:cs="Calibri"/>
      <w:sz w:val="22"/>
      <w:szCs w:val="22"/>
      <w:lang w:val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D1E3A"/>
    <w:pPr>
      <w:keepLines/>
      <w:suppressAutoHyphens w:val="0"/>
      <w:snapToGrid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F5496"/>
      <w:spacing w:val="0"/>
    </w:rPr>
  </w:style>
  <w:style w:type="paragraph" w:styleId="TJ1">
    <w:name w:val="toc 1"/>
    <w:basedOn w:val="Norml"/>
    <w:next w:val="Norml"/>
    <w:autoRedefine/>
    <w:uiPriority w:val="39"/>
    <w:unhideWhenUsed/>
    <w:rsid w:val="00DD1E3A"/>
    <w:pPr>
      <w:tabs>
        <w:tab w:val="right" w:leader="dot" w:pos="9062"/>
      </w:tabs>
    </w:pPr>
    <w:rPr>
      <w:noProof/>
      <w:kern w:val="3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1.bin"/><Relationship Id="rId18" Type="http://schemas.openxmlformats.org/officeDocument/2006/relationships/hyperlink" Target="http://hasznos-oldalak.info/docbook/kakai/book.html" TargetMode="External"/><Relationship Id="rId26" Type="http://schemas.openxmlformats.org/officeDocument/2006/relationships/hyperlink" Target="https://www.e-ir.info/pdf/329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evenpillarsinstitute.org/causes-economic-inequality/" TargetMode="External"/><Relationship Id="rId7" Type="http://schemas.openxmlformats.org/officeDocument/2006/relationships/image" Target="media/image1.emf"/><Relationship Id="rId12" Type="http://schemas.openxmlformats.org/officeDocument/2006/relationships/image" Target="media/image2.wmf"/><Relationship Id="rId17" Type="http://schemas.openxmlformats.org/officeDocument/2006/relationships/hyperlink" Target="http://hasznos-oldalak.info/docbook/kakai/book.html" TargetMode="External"/><Relationship Id="rId25" Type="http://schemas.openxmlformats.org/officeDocument/2006/relationships/hyperlink" Target="https://ir101.co.uk/wp-content/uploads/2018/11/Buzan-Waever-2003-Regions-and-Powers-The-Structure-of-International-Security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k.bke.hu/kritikai_varos" TargetMode="External"/><Relationship Id="rId20" Type="http://schemas.openxmlformats.org/officeDocument/2006/relationships/hyperlink" Target="http://students.aiu.edu/submissions/profiles/resources/onlineBook/F5v9e6_Economic%20Development-2020.pdf" TargetMode="External"/><Relationship Id="rId29" Type="http://schemas.openxmlformats.org/officeDocument/2006/relationships/hyperlink" Target="mailto:hegedus.katalin@pte.h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tk.pte.hu/component/option,com_docman/task,doc_download/gid,236/Itemid,2/" TargetMode="External"/><Relationship Id="rId24" Type="http://schemas.openxmlformats.org/officeDocument/2006/relationships/hyperlink" Target="https://www.accord.edu.so/course/material/security-studies-328/pdf_conte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ublikon.hu/application/essay/121_1.pdf" TargetMode="External"/><Relationship Id="rId23" Type="http://schemas.openxmlformats.org/officeDocument/2006/relationships/hyperlink" Target="https://www.erstestiftung.org/wp-content/uploads/2020/02/civil_society_studie_issuu_e1-1.pdf" TargetMode="External"/><Relationship Id="rId28" Type="http://schemas.openxmlformats.org/officeDocument/2006/relationships/hyperlink" Target="https://scholar.harvard.edu/files/levitsky/files/SL_elections.pdf" TargetMode="External"/><Relationship Id="rId10" Type="http://schemas.openxmlformats.org/officeDocument/2006/relationships/hyperlink" Target="http://www.btk.pte.hu/component/option,com_docman/task,doc_download/gid,236/Itemid,2/" TargetMode="External"/><Relationship Id="rId19" Type="http://schemas.openxmlformats.org/officeDocument/2006/relationships/hyperlink" Target="https://www.jstor.org/stable/114927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tk.pte.hu/component/option,com_docman/task,doc_download/gid,236/Itemid,2/" TargetMode="External"/><Relationship Id="rId14" Type="http://schemas.openxmlformats.org/officeDocument/2006/relationships/hyperlink" Target="https://adminisztracio.pte.hu/sites/pte.hu/files/files/Adminisztracio/Szabalyzatok_utasitasok/PTE_SZMSZ/48mell-habilitaciosszabalyzat20130620.pdf" TargetMode="External"/><Relationship Id="rId22" Type="http://schemas.openxmlformats.org/officeDocument/2006/relationships/hyperlink" Target="http://www.untag-smd.ac.id/files/Perpustakaan_Digital_1/CIVIL%20SOCIETY%20Global%20Civil%20Society.pdf" TargetMode="External"/><Relationship Id="rId27" Type="http://schemas.openxmlformats.org/officeDocument/2006/relationships/hyperlink" Target="http://ark.cdlib.org/ark:/13030/ft6000078s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46</Pages>
  <Words>13799</Words>
  <Characters>95215</Characters>
  <Application>Microsoft Office Word</Application>
  <DocSecurity>0</DocSecurity>
  <Lines>793</Lines>
  <Paragraphs>217</Paragraphs>
  <ScaleCrop>false</ScaleCrop>
  <Company>PTE</Company>
  <LinksUpToDate>false</LinksUpToDate>
  <CharactersWithSpaces>108797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Hegedűs Katalin</dc:creator>
  <cp:keywords/>
  <dc:description/>
  <cp:lastModifiedBy>Hegedűs Katalin</cp:lastModifiedBy>
  <cp:revision>2</cp:revision>
  <dcterms:created xsi:type="dcterms:W3CDTF">2024-11-18T11:46:00Z</dcterms:created>
  <dcterms:modified xsi:type="dcterms:W3CDTF">2024-11-18T12:41:00Z</dcterms:modified>
</cp:coreProperties>
</file>