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B8" w:rsidRDefault="00EE5EB8" w:rsidP="00EE5EB8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3065"/>
      </w:tblGrid>
      <w:tr w:rsidR="00EE5EB8" w:rsidTr="00EE5EB8"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Név: Prof. Dr. Héjj Andreas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születési év: 1956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végzettség és szakképzettség</w:t>
            </w:r>
            <w:r>
              <w:rPr>
                <w:sz w:val="22"/>
                <w:szCs w:val="22"/>
                <w:lang w:eastAsia="en-US"/>
              </w:rPr>
              <w:t xml:space="preserve">, az oklevél kiállítója, éve 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Okl.pszichológus.</w:t>
            </w:r>
          </w:p>
          <w:p w:rsidR="00EE5EB8" w:rsidRDefault="00EE5EB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Dipl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.-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Psych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Univ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Ludwig-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Maximilians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Egyetem München, 1984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Jelenlegi </w:t>
            </w:r>
            <w:r>
              <w:rPr>
                <w:b/>
                <w:i/>
                <w:sz w:val="22"/>
                <w:szCs w:val="22"/>
                <w:lang w:eastAsia="en-US"/>
              </w:rPr>
              <w:t>munkahely(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ek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),</w:t>
            </w:r>
            <w:r>
              <w:rPr>
                <w:sz w:val="22"/>
                <w:szCs w:val="22"/>
                <w:lang w:eastAsia="en-US"/>
              </w:rPr>
              <w:t xml:space="preserve"> a kinevezésben feltüntetett munkakör(</w:t>
            </w:r>
            <w:proofErr w:type="spellStart"/>
            <w:r>
              <w:rPr>
                <w:sz w:val="22"/>
                <w:szCs w:val="22"/>
                <w:lang w:eastAsia="en-US"/>
              </w:rPr>
              <w:t>ök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), több munkahely esetén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aláhúzás </w:t>
            </w:r>
            <w:r>
              <w:rPr>
                <w:sz w:val="22"/>
                <w:szCs w:val="22"/>
                <w:lang w:eastAsia="en-US"/>
              </w:rPr>
              <w:t>jelölje azt az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intézményt, amelynek „kizárólagossági” nyilatkozatot (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) adott!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5EB8" w:rsidTr="00EE5EB8">
        <w:trPr>
          <w:trHeight w:val="236"/>
        </w:trPr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line="256" w:lineRule="auto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ab/>
              <w:t>Pécsi Tudományegyetem, Bölcsészettudományi Kar, Humánfejlesztési és Művelődéstudományi Intézet tanszékvezető egyetemi tanára</w:t>
            </w:r>
          </w:p>
          <w:p w:rsidR="00EE5EB8" w:rsidRDefault="00EE5EB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Ludwig-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Maximilians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-Egyetem München, Pszichológia és Pedagógia Kar, rendkívüli egyetemi tanára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außerplanmäßiger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Professor)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tudományos fokozat</w:t>
            </w:r>
            <w:r>
              <w:rPr>
                <w:sz w:val="22"/>
                <w:szCs w:val="22"/>
                <w:lang w:eastAsia="en-US"/>
              </w:rPr>
              <w:t xml:space="preserve"> (a tudományág és a dátum megjelölésével) az </w:t>
            </w:r>
            <w:proofErr w:type="spellStart"/>
            <w:r>
              <w:rPr>
                <w:sz w:val="22"/>
                <w:szCs w:val="22"/>
                <w:lang w:eastAsia="en-US"/>
              </w:rPr>
              <w:t>Nftv</w:t>
            </w:r>
            <w:proofErr w:type="spellEnd"/>
            <w:r>
              <w:rPr>
                <w:sz w:val="22"/>
                <w:szCs w:val="22"/>
                <w:lang w:eastAsia="en-US"/>
              </w:rPr>
              <w:t>. 105.</w:t>
            </w:r>
            <w:r>
              <w:rPr>
                <w:sz w:val="22"/>
                <w:szCs w:val="22"/>
                <w:lang w:eastAsia="en-US"/>
              </w:rPr>
              <w:sym w:font="Times New Roman" w:char="F0A7"/>
            </w:r>
            <w:r>
              <w:rPr>
                <w:sz w:val="22"/>
                <w:szCs w:val="22"/>
                <w:lang w:eastAsia="en-US"/>
              </w:rPr>
              <w:t>-a (5) bekezdésében foglaltak szerint: (</w:t>
            </w:r>
            <w:r>
              <w:rPr>
                <w:i/>
                <w:sz w:val="22"/>
                <w:szCs w:val="22"/>
                <w:lang w:eastAsia="en-US"/>
              </w:rPr>
              <w:t xml:space="preserve">PhD/CSc vagy DLA) </w:t>
            </w:r>
            <w:r>
              <w:rPr>
                <w:sz w:val="22"/>
                <w:szCs w:val="22"/>
                <w:lang w:eastAsia="en-US"/>
              </w:rPr>
              <w:t>(5 éven belül megszerzett PhD esetén az értekezés címe is!)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E5EB8" w:rsidRDefault="00EE5EB8">
            <w:pPr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tudományos/művészeti akadémiai cím/tagság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„dr. habil” cím, MTA doktora cím (DSc); MTA tagság, (</w:t>
            </w:r>
            <w:proofErr w:type="spellStart"/>
            <w:r>
              <w:rPr>
                <w:sz w:val="22"/>
                <w:szCs w:val="22"/>
                <w:lang w:eastAsia="en-US"/>
              </w:rPr>
              <w:t>lev</w:t>
            </w:r>
            <w:proofErr w:type="spellEnd"/>
            <w:r>
              <w:rPr>
                <w:sz w:val="22"/>
                <w:szCs w:val="22"/>
                <w:lang w:eastAsia="en-US"/>
              </w:rPr>
              <w:t>. Vagy r. tag), egyéb címek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PhD (pszichológiai tud.) 1988</w:t>
            </w:r>
          </w:p>
          <w:p w:rsidR="00EE5EB8" w:rsidRDefault="00EE5EB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dr.habil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” pszichológiai tud., 1993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Széchenyi professzori ösztöndíj, Széchenyi István ösztöndíj, vagy </w:t>
            </w:r>
            <w:proofErr w:type="spellStart"/>
            <w:r>
              <w:rPr>
                <w:sz w:val="22"/>
                <w:szCs w:val="22"/>
                <w:lang w:eastAsia="en-US"/>
              </w:rPr>
              <w:t>Békéssy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György posztdoktori ösztöndíj stb. és juttatásának időpontja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EB8" w:rsidRDefault="00EE5EB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eddigi oktatói tevékenység</w:t>
            </w:r>
            <w:r>
              <w:rPr>
                <w:sz w:val="22"/>
                <w:szCs w:val="22"/>
                <w:lang w:eastAsia="en-US"/>
              </w:rPr>
              <w:t xml:space="preserve"> (oktatott tárgyak, oktatásban töltött idő, oktatás idegen nyelven, külföldi intézményben stb.)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tabs>
                <w:tab w:val="num" w:pos="720"/>
              </w:tabs>
              <w:spacing w:after="100" w:afterAutospacing="1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1984-óta, 3</w:t>
            </w:r>
            <w:r w:rsidR="001D0F4D">
              <w:rPr>
                <w:iCs/>
                <w:sz w:val="22"/>
                <w:szCs w:val="22"/>
                <w:lang w:eastAsia="en-US"/>
              </w:rPr>
              <w:t>6</w:t>
            </w:r>
            <w:r>
              <w:rPr>
                <w:iCs/>
                <w:sz w:val="22"/>
                <w:szCs w:val="22"/>
                <w:lang w:eastAsia="en-US"/>
              </w:rPr>
              <w:t xml:space="preserve"> éve folyamatosan egyetemi oktató. A PTE-n kívül 7 külföldi ország 10 egyetemén (</w:t>
            </w:r>
            <w:r>
              <w:rPr>
                <w:b/>
                <w:iCs/>
                <w:sz w:val="22"/>
                <w:szCs w:val="22"/>
                <w:lang w:eastAsia="en-US"/>
              </w:rPr>
              <w:t>Ausztria</w:t>
            </w:r>
            <w:r>
              <w:rPr>
                <w:iCs/>
                <w:sz w:val="22"/>
                <w:szCs w:val="22"/>
                <w:lang w:eastAsia="en-US"/>
              </w:rPr>
              <w:t xml:space="preserve">: Innsbruck; </w:t>
            </w:r>
            <w:r>
              <w:rPr>
                <w:b/>
                <w:iCs/>
                <w:sz w:val="22"/>
                <w:szCs w:val="22"/>
                <w:lang w:eastAsia="en-US"/>
              </w:rPr>
              <w:t>Belgium</w:t>
            </w:r>
            <w:r>
              <w:rPr>
                <w:iCs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Leuven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b/>
                <w:iCs/>
                <w:sz w:val="22"/>
                <w:szCs w:val="22"/>
                <w:lang w:eastAsia="en-US"/>
              </w:rPr>
              <w:t>Equador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: Quito; </w:t>
            </w:r>
            <w:r>
              <w:rPr>
                <w:b/>
                <w:iCs/>
                <w:sz w:val="22"/>
                <w:szCs w:val="22"/>
                <w:lang w:eastAsia="en-US"/>
              </w:rPr>
              <w:t>Lettország</w:t>
            </w:r>
            <w:r>
              <w:rPr>
                <w:iCs/>
                <w:sz w:val="22"/>
                <w:szCs w:val="22"/>
                <w:lang w:eastAsia="en-US"/>
              </w:rPr>
              <w:t xml:space="preserve">: Riga; </w:t>
            </w:r>
            <w:r>
              <w:rPr>
                <w:b/>
                <w:iCs/>
                <w:sz w:val="22"/>
                <w:szCs w:val="22"/>
                <w:lang w:eastAsia="en-US"/>
              </w:rPr>
              <w:t>Németország</w:t>
            </w:r>
            <w:r>
              <w:rPr>
                <w:iCs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Freiburg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Hildesheim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, München, Passau; </w:t>
            </w:r>
            <w:r>
              <w:rPr>
                <w:b/>
                <w:iCs/>
                <w:sz w:val="22"/>
                <w:szCs w:val="22"/>
                <w:lang w:eastAsia="en-US"/>
              </w:rPr>
              <w:t>Olaszország</w:t>
            </w:r>
            <w:r>
              <w:rPr>
                <w:iCs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Bolzano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; </w:t>
            </w:r>
            <w:r>
              <w:rPr>
                <w:b/>
                <w:iCs/>
                <w:sz w:val="22"/>
                <w:szCs w:val="22"/>
                <w:lang w:eastAsia="en-US"/>
              </w:rPr>
              <w:t>Svájc</w:t>
            </w:r>
            <w:r>
              <w:rPr>
                <w:iCs/>
                <w:sz w:val="22"/>
                <w:szCs w:val="22"/>
                <w:lang w:eastAsia="en-US"/>
              </w:rPr>
              <w:t xml:space="preserve">: Zürich) oktatott angol, német és spanyol nyelven. </w:t>
            </w:r>
            <w:r>
              <w:rPr>
                <w:sz w:val="22"/>
                <w:szCs w:val="22"/>
                <w:lang w:eastAsia="en-US"/>
              </w:rPr>
              <w:t>14 különböző</w:t>
            </w:r>
            <w:r>
              <w:rPr>
                <w:b/>
                <w:sz w:val="22"/>
                <w:szCs w:val="22"/>
                <w:lang w:eastAsia="en-US"/>
              </w:rPr>
              <w:t xml:space="preserve"> előadást,</w:t>
            </w:r>
            <w:r>
              <w:rPr>
                <w:sz w:val="22"/>
                <w:szCs w:val="22"/>
                <w:lang w:eastAsia="en-US"/>
              </w:rPr>
              <w:t xml:space="preserve"> 7 különböző</w:t>
            </w:r>
            <w:r>
              <w:rPr>
                <w:b/>
                <w:sz w:val="22"/>
                <w:szCs w:val="22"/>
                <w:lang w:eastAsia="en-US"/>
              </w:rPr>
              <w:t xml:space="preserve"> módszertani gyakorlatot, </w:t>
            </w:r>
            <w:r>
              <w:rPr>
                <w:sz w:val="22"/>
                <w:szCs w:val="22"/>
                <w:lang w:eastAsia="en-US"/>
              </w:rPr>
              <w:t>12 különböző</w:t>
            </w:r>
            <w:r>
              <w:rPr>
                <w:b/>
                <w:sz w:val="22"/>
                <w:szCs w:val="22"/>
                <w:lang w:eastAsia="en-US"/>
              </w:rPr>
              <w:t xml:space="preserve"> főkollégiumot és </w:t>
            </w:r>
            <w:r>
              <w:rPr>
                <w:sz w:val="22"/>
                <w:szCs w:val="22"/>
                <w:lang w:eastAsia="en-US"/>
              </w:rPr>
              <w:t>13 különböző</w:t>
            </w:r>
            <w:r>
              <w:rPr>
                <w:b/>
                <w:sz w:val="22"/>
                <w:szCs w:val="22"/>
                <w:lang w:eastAsia="en-US"/>
              </w:rPr>
              <w:t xml:space="preserve"> speciális kollégiumot </w:t>
            </w:r>
            <w:r>
              <w:rPr>
                <w:sz w:val="22"/>
                <w:szCs w:val="22"/>
                <w:lang w:eastAsia="en-US"/>
              </w:rPr>
              <w:t>tartott. A részletes lista a http://hejj.de/H/tangyak.htm alatt ellenőrizhető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eddigi szakmai gyakorlat </w:t>
            </w:r>
            <w:r>
              <w:rPr>
                <w:i/>
                <w:sz w:val="22"/>
                <w:szCs w:val="22"/>
                <w:lang w:eastAsia="en-US"/>
              </w:rPr>
              <w:t>(közvetlen szakmai – itt pl. tanárképzésben szerzett, ill.  tudományos, kutatás-fejlesztési, alkotói, művészeti)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és eredményei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1984 óta folyamatosan tanít a müncheni Ludwig-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Maximilians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Egyetemen, 1993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óta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mint docens,1999 óta mint professzor. 2000-2005-ig az újonnan alakult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bolzanoi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egyetem egyik alapító professzora. Négy németországi és a Pécsin kívül négy külföldi egyetemen volt 1-2 félévre megbízott tanszékvezető, illetve vendégtanár;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Leuvenben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>, Kaunasban, Klagenfurtban és Marosvásárhelyt Erasmus vendégtanár.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oktatott tárgy/tárgyak</w:t>
            </w:r>
            <w:r>
              <w:rPr>
                <w:sz w:val="22"/>
                <w:szCs w:val="22"/>
                <w:lang w:eastAsia="en-US"/>
              </w:rPr>
              <w:t xml:space="preserve"> és az </w:t>
            </w:r>
            <w:r>
              <w:rPr>
                <w:b/>
                <w:i/>
                <w:sz w:val="22"/>
                <w:szCs w:val="22"/>
                <w:lang w:eastAsia="en-US"/>
              </w:rPr>
              <w:t>oktató szakmai/kutatási tevékenysége</w:t>
            </w:r>
            <w:r>
              <w:rPr>
                <w:sz w:val="22"/>
                <w:szCs w:val="22"/>
                <w:lang w:eastAsia="en-US"/>
              </w:rPr>
              <w:t xml:space="preserve"> kapcsolatának bemutatása:</w:t>
            </w:r>
          </w:p>
          <w:p w:rsidR="00EE5EB8" w:rsidRDefault="00EE5EB8">
            <w:pPr>
              <w:spacing w:before="60" w:line="256" w:lineRule="auto"/>
              <w:ind w:left="290" w:hanging="29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a) </w:t>
            </w:r>
            <w:r>
              <w:rPr>
                <w:sz w:val="22"/>
                <w:szCs w:val="22"/>
                <w:lang w:eastAsia="en-US"/>
              </w:rPr>
              <w:t xml:space="preserve">az </w:t>
            </w:r>
            <w:r>
              <w:rPr>
                <w:i/>
                <w:sz w:val="22"/>
                <w:szCs w:val="22"/>
                <w:lang w:eastAsia="en-US"/>
              </w:rPr>
              <w:t>elmúlt 5 év</w:t>
            </w:r>
            <w:r>
              <w:rPr>
                <w:sz w:val="22"/>
                <w:szCs w:val="22"/>
                <w:lang w:eastAsia="en-US"/>
              </w:rPr>
              <w:t xml:space="preserve"> szakmai, tudományos (művészeti) munkássága a </w:t>
            </w:r>
            <w:r>
              <w:rPr>
                <w:sz w:val="22"/>
                <w:szCs w:val="22"/>
                <w:u w:val="single"/>
                <w:lang w:eastAsia="en-US"/>
              </w:rPr>
              <w:t>szakterületen</w:t>
            </w:r>
            <w:r>
              <w:rPr>
                <w:sz w:val="22"/>
                <w:szCs w:val="22"/>
                <w:lang w:eastAsia="en-US"/>
              </w:rPr>
              <w:t xml:space="preserve"> (a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5</w:t>
            </w:r>
            <w:r>
              <w:rPr>
                <w:sz w:val="22"/>
                <w:szCs w:val="22"/>
                <w:lang w:eastAsia="en-US"/>
              </w:rPr>
              <w:t xml:space="preserve"> legfontosabb publikáció vagy alkotás felsorolása)</w:t>
            </w:r>
          </w:p>
          <w:p w:rsidR="00EE5EB8" w:rsidRDefault="00EE5EB8">
            <w:pPr>
              <w:spacing w:line="256" w:lineRule="auto"/>
              <w:ind w:left="290" w:hanging="29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b)</w:t>
            </w:r>
            <w:r>
              <w:rPr>
                <w:sz w:val="22"/>
                <w:szCs w:val="22"/>
                <w:lang w:eastAsia="en-US"/>
              </w:rPr>
              <w:t xml:space="preserve"> az </w:t>
            </w:r>
            <w:r>
              <w:rPr>
                <w:i/>
                <w:sz w:val="22"/>
                <w:szCs w:val="22"/>
                <w:lang w:eastAsia="en-US"/>
              </w:rPr>
              <w:t>eddigi tudományos-szakmai életmű</w:t>
            </w:r>
            <w:r>
              <w:rPr>
                <w:sz w:val="22"/>
                <w:szCs w:val="22"/>
                <w:lang w:eastAsia="en-US"/>
              </w:rPr>
              <w:t xml:space="preserve"> szempontjából legfontosabb,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5</w:t>
            </w:r>
            <w:r>
              <w:rPr>
                <w:sz w:val="22"/>
                <w:szCs w:val="22"/>
                <w:lang w:eastAsia="en-US"/>
              </w:rPr>
              <w:t xml:space="preserve"> publikáció vagy alkotás felsorolása – amennyiben azok az </w:t>
            </w:r>
            <w:r>
              <w:rPr>
                <w:i/>
                <w:sz w:val="22"/>
                <w:szCs w:val="22"/>
                <w:lang w:eastAsia="en-US"/>
              </w:rPr>
              <w:t>a)</w:t>
            </w:r>
            <w:r>
              <w:rPr>
                <w:sz w:val="22"/>
                <w:szCs w:val="22"/>
                <w:lang w:eastAsia="en-US"/>
              </w:rPr>
              <w:t xml:space="preserve"> pontban megadottaktól különböznek </w:t>
            </w:r>
          </w:p>
          <w:p w:rsidR="00EE5EB8" w:rsidRDefault="00EE5EB8">
            <w:pPr>
              <w:spacing w:line="256" w:lineRule="auto"/>
              <w:jc w:val="both"/>
              <w:rPr>
                <w:sz w:val="22"/>
                <w:szCs w:val="22"/>
                <w:shd w:val="clear" w:color="auto" w:fill="C0C0C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Mindkét lista szabályszerű bibliográfiai adatokkal: szerző(k), cím, a megjelenés helye/ könyv kiadója, éve, terjedelme (oldalszáma).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pStyle w:val="style1"/>
              <w:spacing w:before="0" w:beforeAutospacing="0" w:after="0" w:afterAutospacing="0" w:line="256" w:lineRule="auto"/>
              <w:ind w:left="709" w:hanging="709"/>
              <w:rPr>
                <w:rStyle w:val="style21"/>
                <w:i/>
              </w:rPr>
            </w:pPr>
            <w:r>
              <w:rPr>
                <w:rStyle w:val="style21"/>
                <w:i/>
                <w:sz w:val="22"/>
                <w:szCs w:val="22"/>
                <w:lang w:eastAsia="en-US"/>
              </w:rPr>
              <w:lastRenderedPageBreak/>
              <w:t>a)</w:t>
            </w:r>
          </w:p>
          <w:p w:rsidR="00EE5EB8" w:rsidRDefault="00EE5EB8">
            <w:pPr>
              <w:spacing w:after="60" w:line="256" w:lineRule="auto"/>
              <w:rPr>
                <w:bCs/>
                <w:iCs/>
                <w:lang w:val="en-GB"/>
              </w:rPr>
            </w:pPr>
            <w:r>
              <w:rPr>
                <w:sz w:val="22"/>
                <w:szCs w:val="22"/>
                <w:lang w:eastAsia="en-US"/>
              </w:rPr>
              <w:t xml:space="preserve">A magyar nyelvű Emberi Erőforrás Tanácsadó mesterszak és az angol nyelvű Human </w:t>
            </w:r>
            <w:proofErr w:type="spellStart"/>
            <w:r>
              <w:rPr>
                <w:sz w:val="22"/>
                <w:szCs w:val="22"/>
                <w:lang w:eastAsia="en-US"/>
              </w:rPr>
              <w:t>Resources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Counsellor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mesterszak szakfelelőse</w:t>
            </w:r>
            <w:r>
              <w:rPr>
                <w:i/>
                <w:sz w:val="22"/>
                <w:szCs w:val="22"/>
                <w:lang w:eastAsia="en-US"/>
              </w:rPr>
              <w:t>. Az EET pszichológiai alapjai</w:t>
            </w:r>
            <w:r>
              <w:rPr>
                <w:sz w:val="22"/>
                <w:szCs w:val="22"/>
                <w:lang w:eastAsia="en-US"/>
              </w:rPr>
              <w:t xml:space="preserve"> tantárgy oktatója magyarul és angolul mind levelező, mind nappali szakon. Az Erasmus hallgatók számára: </w:t>
            </w:r>
            <w:bookmarkStart w:id="0" w:name="Stone-age_challenges_for_the_modern_worl"/>
            <w:r>
              <w:rPr>
                <w:bCs/>
                <w:i/>
                <w:iCs/>
                <w:sz w:val="22"/>
                <w:szCs w:val="22"/>
                <w:lang w:val="en-GB" w:eastAsia="en-US"/>
              </w:rPr>
              <w:t>Stone-age challenges for the modern world – A seminar on evolutionary social psychology (EP)</w:t>
            </w:r>
            <w:bookmarkEnd w:id="0"/>
          </w:p>
          <w:p w:rsidR="00D24E83" w:rsidRPr="00D24E83" w:rsidRDefault="00D24E83" w:rsidP="00D24E83">
            <w:pPr>
              <w:autoSpaceDE w:val="0"/>
              <w:autoSpaceDN w:val="0"/>
              <w:spacing w:after="60" w:line="256" w:lineRule="auto"/>
              <w:ind w:left="720" w:hanging="720"/>
              <w:rPr>
                <w:rFonts w:ascii="Arial" w:hAnsi="Arial" w:cs="Arial"/>
              </w:rPr>
            </w:pPr>
            <w:r w:rsidRPr="00D24E83">
              <w:rPr>
                <w:rFonts w:ascii="Arial" w:hAnsi="Arial" w:cs="Arial"/>
              </w:rPr>
              <w:t xml:space="preserve">Hejj, A. (2020). </w:t>
            </w:r>
            <w:r w:rsidRPr="00D24E83">
              <w:rPr>
                <w:rFonts w:ascii="Arial" w:hAnsi="Arial" w:cs="Arial"/>
              </w:rPr>
              <w:t>Ha vágytanárainkat választhatnánk: Egy empirikus vizsgálat arról, mitől jó egy tanár</w:t>
            </w:r>
            <w:r w:rsidRPr="00D24E83">
              <w:rPr>
                <w:rFonts w:ascii="Arial" w:hAnsi="Arial" w:cs="Arial"/>
              </w:rPr>
              <w:t xml:space="preserve">. </w:t>
            </w:r>
            <w:r w:rsidRPr="00D24E83">
              <w:rPr>
                <w:rFonts w:ascii="Arial" w:hAnsi="Arial" w:cs="Arial"/>
                <w:i/>
              </w:rPr>
              <w:t>Tudásmenedzsment 21</w:t>
            </w:r>
            <w:r w:rsidRPr="00D24E83">
              <w:rPr>
                <w:rFonts w:ascii="Arial" w:hAnsi="Arial" w:cs="Arial"/>
              </w:rPr>
              <w:t xml:space="preserve"> :127-133</w:t>
            </w:r>
            <w:r w:rsidRPr="00D24E83">
              <w:rPr>
                <w:rFonts w:ascii="Arial" w:hAnsi="Arial" w:cs="Arial"/>
              </w:rPr>
              <w:t>. o</w:t>
            </w:r>
            <w:r w:rsidRPr="00D24E83">
              <w:rPr>
                <w:rFonts w:ascii="Arial" w:hAnsi="Arial" w:cs="Arial"/>
              </w:rPr>
              <w:t>.</w:t>
            </w:r>
          </w:p>
          <w:p w:rsidR="00D24E83" w:rsidRDefault="00511DBC" w:rsidP="00D24E83">
            <w:pPr>
              <w:autoSpaceDE w:val="0"/>
              <w:autoSpaceDN w:val="0"/>
              <w:spacing w:after="60" w:line="256" w:lineRule="auto"/>
              <w:ind w:left="720" w:hanging="720"/>
              <w:rPr>
                <w:rFonts w:ascii="Arial" w:hAnsi="Arial" w:cs="Arial"/>
              </w:rPr>
            </w:pPr>
            <w:r w:rsidRPr="00D24E83">
              <w:rPr>
                <w:rFonts w:ascii="Arial" w:hAnsi="Arial" w:cs="Arial"/>
              </w:rPr>
              <w:t xml:space="preserve">Hejj, </w:t>
            </w:r>
            <w:r w:rsidRPr="00D24E83">
              <w:rPr>
                <w:rStyle w:val="grame"/>
                <w:rFonts w:ascii="Arial" w:hAnsi="Arial" w:cs="Arial"/>
              </w:rPr>
              <w:t>A</w:t>
            </w:r>
            <w:r w:rsidRPr="00D24E83">
              <w:rPr>
                <w:rFonts w:ascii="Arial" w:hAnsi="Arial" w:cs="Arial"/>
              </w:rPr>
              <w:t xml:space="preserve">. (2019). </w:t>
            </w:r>
            <w:proofErr w:type="spellStart"/>
            <w:r w:rsidRPr="00D24E83">
              <w:rPr>
                <w:rFonts w:ascii="Arial" w:hAnsi="Arial" w:cs="Arial"/>
              </w:rPr>
              <w:t>Hardly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visible</w:t>
            </w:r>
            <w:proofErr w:type="spellEnd"/>
            <w:r w:rsidRPr="00D24E83">
              <w:rPr>
                <w:rFonts w:ascii="Arial" w:hAnsi="Arial" w:cs="Arial"/>
              </w:rPr>
              <w:t xml:space="preserve"> and </w:t>
            </w:r>
            <w:proofErr w:type="spellStart"/>
            <w:r w:rsidRPr="00D24E83">
              <w:rPr>
                <w:rFonts w:ascii="Arial" w:hAnsi="Arial" w:cs="Arial"/>
              </w:rPr>
              <w:t>depicted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as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dummies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.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Seniors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'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negative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media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presence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 and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the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dangerous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dynamics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 of a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self-fulfilling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Style w:val="spelle"/>
                <w:rFonts w:ascii="Arial" w:hAnsi="Arial" w:cs="Arial"/>
              </w:rPr>
              <w:t>prophesy</w:t>
            </w:r>
            <w:proofErr w:type="spellEnd"/>
            <w:r w:rsidRPr="00D24E83">
              <w:rPr>
                <w:rStyle w:val="spelle"/>
                <w:rFonts w:ascii="Arial" w:hAnsi="Arial" w:cs="Arial"/>
              </w:rPr>
              <w:t>.</w:t>
            </w:r>
            <w:r w:rsidRPr="00D24E83">
              <w:rPr>
                <w:rFonts w:ascii="Arial" w:hAnsi="Arial" w:cs="Arial"/>
              </w:rPr>
              <w:br/>
            </w:r>
            <w:r w:rsidRPr="00D24E83">
              <w:rPr>
                <w:rStyle w:val="Kiemels2"/>
                <w:rFonts w:ascii="Arial" w:hAnsi="Arial" w:cs="Arial"/>
              </w:rPr>
              <w:t xml:space="preserve">(Alig, vagy "ócskavasként" szerepelnek. Az idősek negatív </w:t>
            </w:r>
            <w:proofErr w:type="spellStart"/>
            <w:r w:rsidRPr="00D24E83">
              <w:rPr>
                <w:rStyle w:val="Kiemels2"/>
                <w:rFonts w:ascii="Arial" w:hAnsi="Arial" w:cs="Arial"/>
              </w:rPr>
              <w:t>médiális</w:t>
            </w:r>
            <w:proofErr w:type="spellEnd"/>
            <w:r w:rsidRPr="00D24E83">
              <w:rPr>
                <w:rStyle w:val="Kiemels2"/>
                <w:rFonts w:ascii="Arial" w:hAnsi="Arial" w:cs="Arial"/>
              </w:rPr>
              <w:t xml:space="preserve"> megjelenítése és az önmagát beteljesítő jóslat veszélyes dinamikája.)</w:t>
            </w:r>
            <w:r w:rsidRPr="00D24E83">
              <w:rPr>
                <w:rFonts w:ascii="Arial" w:hAnsi="Arial" w:cs="Arial"/>
              </w:rPr>
              <w:br/>
            </w:r>
            <w:r w:rsidRPr="00D24E83">
              <w:rPr>
                <w:rStyle w:val="spelle"/>
                <w:rFonts w:ascii="Arial" w:hAnsi="Arial" w:cs="Arial"/>
              </w:rPr>
              <w:t>In</w:t>
            </w:r>
            <w:r w:rsidRPr="00D24E83">
              <w:rPr>
                <w:rFonts w:ascii="Arial" w:hAnsi="Arial" w:cs="Arial"/>
              </w:rPr>
              <w:t xml:space="preserve">: </w:t>
            </w:r>
            <w:r w:rsidRPr="00D24E83">
              <w:rPr>
                <w:rStyle w:val="style2"/>
                <w:rFonts w:ascii="Arial" w:hAnsi="Arial" w:cs="Arial"/>
              </w:rPr>
              <w:t xml:space="preserve">Jagielska, Katarzyna, </w:t>
            </w:r>
            <w:proofErr w:type="spellStart"/>
            <w:r w:rsidRPr="00D24E83">
              <w:rPr>
                <w:rStyle w:val="style2"/>
                <w:rFonts w:ascii="Arial" w:hAnsi="Arial" w:cs="Arial"/>
              </w:rPr>
              <w:t>Lukasik</w:t>
            </w:r>
            <w:proofErr w:type="spellEnd"/>
            <w:r w:rsidRPr="00D24E83">
              <w:rPr>
                <w:rStyle w:val="style2"/>
                <w:rFonts w:ascii="Arial" w:hAnsi="Arial" w:cs="Arial"/>
              </w:rPr>
              <w:t xml:space="preserve">, </w:t>
            </w:r>
            <w:proofErr w:type="spellStart"/>
            <w:r w:rsidRPr="00D24E83">
              <w:rPr>
                <w:rStyle w:val="style2"/>
                <w:rFonts w:ascii="Arial" w:hAnsi="Arial" w:cs="Arial"/>
              </w:rPr>
              <w:t>Joanna</w:t>
            </w:r>
            <w:proofErr w:type="spellEnd"/>
            <w:r w:rsidRPr="00D24E83">
              <w:rPr>
                <w:rStyle w:val="style2"/>
                <w:rFonts w:ascii="Arial" w:hAnsi="Arial" w:cs="Arial"/>
              </w:rPr>
              <w:t xml:space="preserve"> M. &amp; Pikula, Norbert G. (Szerk.), </w:t>
            </w:r>
            <w:proofErr w:type="spellStart"/>
            <w:r w:rsidRPr="00D24E83">
              <w:rPr>
                <w:rStyle w:val="Kiemels"/>
                <w:rFonts w:ascii="Arial" w:hAnsi="Arial" w:cs="Arial"/>
              </w:rPr>
              <w:t>Seniors</w:t>
            </w:r>
            <w:proofErr w:type="spellEnd"/>
            <w:r w:rsidRPr="00D24E83">
              <w:rPr>
                <w:rStyle w:val="Kiemels"/>
                <w:rFonts w:ascii="Arial" w:hAnsi="Arial" w:cs="Arial"/>
              </w:rPr>
              <w:t xml:space="preserve"> in </w:t>
            </w:r>
            <w:proofErr w:type="spellStart"/>
            <w:r w:rsidRPr="00D24E83">
              <w:rPr>
                <w:rStyle w:val="Kiemels"/>
                <w:rFonts w:ascii="Arial" w:hAnsi="Arial" w:cs="Arial"/>
              </w:rPr>
              <w:t>social</w:t>
            </w:r>
            <w:proofErr w:type="spellEnd"/>
            <w:r w:rsidRPr="00D24E83">
              <w:rPr>
                <w:rStyle w:val="Kiemels"/>
                <w:rFonts w:ascii="Arial" w:hAnsi="Arial" w:cs="Arial"/>
              </w:rPr>
              <w:t xml:space="preserve"> and </w:t>
            </w:r>
            <w:proofErr w:type="spellStart"/>
            <w:r w:rsidRPr="00D24E83">
              <w:rPr>
                <w:rStyle w:val="Kiemels"/>
                <w:rFonts w:ascii="Arial" w:hAnsi="Arial" w:cs="Arial"/>
              </w:rPr>
              <w:t>media</w:t>
            </w:r>
            <w:proofErr w:type="spellEnd"/>
            <w:r w:rsidRPr="00D24E83">
              <w:rPr>
                <w:rStyle w:val="Kiemels"/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Style w:val="Kiemels"/>
                <w:rFonts w:ascii="Arial" w:hAnsi="Arial" w:cs="Arial"/>
              </w:rPr>
              <w:t>spaces</w:t>
            </w:r>
            <w:proofErr w:type="spellEnd"/>
            <w:r w:rsidRPr="00D24E83">
              <w:rPr>
                <w:rStyle w:val="Kiemels"/>
                <w:rFonts w:ascii="Arial" w:hAnsi="Arial" w:cs="Arial"/>
              </w:rPr>
              <w:t>.</w:t>
            </w:r>
            <w:r w:rsidRPr="00D24E83">
              <w:rPr>
                <w:rFonts w:ascii="Arial" w:hAnsi="Arial" w:cs="Arial"/>
              </w:rPr>
              <w:t xml:space="preserve"> (21-34 o.). </w:t>
            </w:r>
            <w:proofErr w:type="spellStart"/>
            <w:r w:rsidRPr="00D24E83">
              <w:rPr>
                <w:rFonts w:ascii="Arial" w:hAnsi="Arial" w:cs="Arial"/>
              </w:rPr>
              <w:t>Krakow</w:t>
            </w:r>
            <w:proofErr w:type="spellEnd"/>
            <w:r w:rsidRPr="00D24E83">
              <w:rPr>
                <w:rFonts w:ascii="Arial" w:hAnsi="Arial" w:cs="Arial"/>
              </w:rPr>
              <w:t xml:space="preserve">: </w:t>
            </w:r>
            <w:proofErr w:type="spellStart"/>
            <w:r w:rsidRPr="00D24E83">
              <w:rPr>
                <w:rStyle w:val="kiado"/>
                <w:rFonts w:ascii="Arial" w:hAnsi="Arial" w:cs="Arial"/>
              </w:rPr>
              <w:t>Impuls</w:t>
            </w:r>
            <w:r w:rsidRPr="00D24E83">
              <w:rPr>
                <w:rFonts w:ascii="Arial" w:hAnsi="Arial" w:cs="Arial"/>
              </w:rPr>
              <w:t>.</w:t>
            </w:r>
            <w:proofErr w:type="spellEnd"/>
          </w:p>
          <w:p w:rsidR="00D24E83" w:rsidRPr="00D24E83" w:rsidRDefault="00D24E83" w:rsidP="00391B87">
            <w:pPr>
              <w:autoSpaceDE w:val="0"/>
              <w:autoSpaceDN w:val="0"/>
              <w:spacing w:after="60" w:line="256" w:lineRule="auto"/>
              <w:ind w:left="709" w:hanging="709"/>
              <w:rPr>
                <w:rFonts w:ascii="Arial" w:hAnsi="Arial" w:cs="Arial"/>
              </w:rPr>
            </w:pPr>
            <w:r w:rsidRPr="00D24E83">
              <w:rPr>
                <w:rFonts w:ascii="Arial" w:hAnsi="Arial" w:cs="Arial"/>
              </w:rPr>
              <w:t xml:space="preserve">Hejj, A. (2019) </w:t>
            </w:r>
            <w:proofErr w:type="spellStart"/>
            <w:r w:rsidRPr="00D24E83">
              <w:rPr>
                <w:rFonts w:ascii="Arial" w:hAnsi="Arial" w:cs="Arial"/>
              </w:rPr>
              <w:t>How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adult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education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can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foster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creativity</w:t>
            </w:r>
            <w:proofErr w:type="spellEnd"/>
            <w:r w:rsidRPr="00D24E83">
              <w:rPr>
                <w:rFonts w:ascii="Arial" w:hAnsi="Arial" w:cs="Arial"/>
              </w:rPr>
              <w:t xml:space="preserve"> and </w:t>
            </w:r>
            <w:proofErr w:type="spellStart"/>
            <w:r w:rsidRPr="00D24E83">
              <w:rPr>
                <w:rFonts w:ascii="Arial" w:hAnsi="Arial" w:cs="Arial"/>
              </w:rPr>
              <w:t>cooperation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between</w:t>
            </w:r>
            <w:proofErr w:type="spellEnd"/>
            <w:r w:rsidRPr="00D24E83">
              <w:rPr>
                <w:rFonts w:ascii="Arial" w:hAnsi="Arial" w:cs="Arial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</w:rPr>
              <w:t>cultures</w:t>
            </w:r>
            <w:proofErr w:type="spellEnd"/>
            <w:r w:rsidR="0067454E">
              <w:rPr>
                <w:rFonts w:ascii="Arial" w:hAnsi="Arial" w:cs="Arial"/>
              </w:rPr>
              <w:br/>
            </w:r>
            <w:r w:rsidR="0067454E" w:rsidRPr="0067454E">
              <w:rPr>
                <w:rFonts w:ascii="Arial" w:hAnsi="Arial" w:cs="Arial"/>
                <w:b/>
              </w:rPr>
              <w:t>[Hogyan fejleszti a felnőttoktatás a kr</w:t>
            </w:r>
            <w:bookmarkStart w:id="1" w:name="_GoBack"/>
            <w:bookmarkEnd w:id="1"/>
            <w:r w:rsidR="0067454E" w:rsidRPr="0067454E">
              <w:rPr>
                <w:rFonts w:ascii="Arial" w:hAnsi="Arial" w:cs="Arial"/>
                <w:b/>
              </w:rPr>
              <w:t>eativitást és a kultúrák közötti kooperációt?]</w:t>
            </w:r>
            <w:r w:rsidR="00391B87" w:rsidRPr="0067454E">
              <w:rPr>
                <w:rFonts w:ascii="Arial" w:hAnsi="Arial" w:cs="Arial"/>
              </w:rPr>
              <w:t xml:space="preserve"> </w:t>
            </w:r>
            <w:r w:rsidRPr="00D24E83">
              <w:rPr>
                <w:rFonts w:ascii="Arial" w:hAnsi="Arial" w:cs="Arial"/>
              </w:rPr>
              <w:t xml:space="preserve">In: Balázs, Németh (szerk.) </w:t>
            </w:r>
            <w:proofErr w:type="spellStart"/>
            <w:r w:rsidRPr="00D24E83">
              <w:rPr>
                <w:rFonts w:ascii="Arial" w:hAnsi="Arial" w:cs="Arial"/>
                <w:i/>
              </w:rPr>
              <w:t>Between</w:t>
            </w:r>
            <w:proofErr w:type="spellEnd"/>
            <w:r w:rsidRPr="00D24E83">
              <w:rPr>
                <w:rFonts w:ascii="Arial" w:hAnsi="Arial" w:cs="Arial"/>
                <w:i/>
              </w:rPr>
              <w:t xml:space="preserve"> Global and Local: </w:t>
            </w:r>
            <w:proofErr w:type="spellStart"/>
            <w:r w:rsidRPr="00D24E83">
              <w:rPr>
                <w:rFonts w:ascii="Arial" w:hAnsi="Arial" w:cs="Arial"/>
                <w:i/>
              </w:rPr>
              <w:t>Adult</w:t>
            </w:r>
            <w:proofErr w:type="spellEnd"/>
            <w:r w:rsidRPr="00D24E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i/>
              </w:rPr>
              <w:t>Learning</w:t>
            </w:r>
            <w:proofErr w:type="spellEnd"/>
            <w:r w:rsidRPr="00D24E83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D24E83">
              <w:rPr>
                <w:rFonts w:ascii="Arial" w:hAnsi="Arial" w:cs="Arial"/>
                <w:i/>
              </w:rPr>
              <w:t>Communities</w:t>
            </w:r>
            <w:proofErr w:type="spellEnd"/>
            <w:r w:rsidRPr="00D24E83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D24E83">
              <w:rPr>
                <w:rFonts w:ascii="Arial" w:hAnsi="Arial" w:cs="Arial"/>
                <w:i/>
              </w:rPr>
              <w:t>Network :</w:t>
            </w:r>
            <w:proofErr w:type="gramEnd"/>
            <w:r w:rsidRPr="00D24E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i/>
              </w:rPr>
              <w:t>Learning</w:t>
            </w:r>
            <w:proofErr w:type="spellEnd"/>
            <w:r w:rsidRPr="00D24E83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D24E83">
              <w:rPr>
                <w:rFonts w:ascii="Arial" w:hAnsi="Arial" w:cs="Arial"/>
                <w:i/>
              </w:rPr>
              <w:t>Living</w:t>
            </w:r>
            <w:proofErr w:type="spellEnd"/>
            <w:r w:rsidRPr="00D24E83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Pr="00D24E83">
              <w:rPr>
                <w:rFonts w:ascii="Arial" w:hAnsi="Arial" w:cs="Arial"/>
                <w:i/>
              </w:rPr>
              <w:t>Diverse</w:t>
            </w:r>
            <w:proofErr w:type="spellEnd"/>
            <w:r w:rsidRPr="00D24E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i/>
              </w:rPr>
              <w:t>Communities</w:t>
            </w:r>
            <w:proofErr w:type="spellEnd"/>
            <w:r w:rsidRPr="00D24E83">
              <w:rPr>
                <w:rFonts w:ascii="Arial" w:hAnsi="Arial" w:cs="Arial"/>
                <w:u w:val="single"/>
              </w:rPr>
              <w:t xml:space="preserve"> </w:t>
            </w:r>
            <w:r w:rsidRPr="00D24E83">
              <w:rPr>
                <w:rFonts w:ascii="Arial" w:hAnsi="Arial" w:cs="Arial"/>
              </w:rPr>
              <w:t>Pécs, Magyarország : University of Pécs, (2019) pp. 49-59.</w:t>
            </w:r>
          </w:p>
          <w:p w:rsidR="00EE5EB8" w:rsidRPr="00D24E83" w:rsidRDefault="00EE5EB8">
            <w:pPr>
              <w:autoSpaceDE w:val="0"/>
              <w:autoSpaceDN w:val="0"/>
              <w:spacing w:after="60" w:line="256" w:lineRule="auto"/>
              <w:ind w:left="720" w:hanging="720"/>
              <w:rPr>
                <w:rFonts w:ascii="Arial" w:hAnsi="Arial" w:cs="Arial"/>
                <w:lang w:eastAsia="en-US"/>
              </w:rPr>
            </w:pPr>
            <w:r w:rsidRPr="00D24E83">
              <w:rPr>
                <w:rFonts w:ascii="Arial" w:hAnsi="Arial" w:cs="Arial"/>
                <w:lang w:eastAsia="en-US"/>
              </w:rPr>
              <w:t>Hejj, A. (2017). Az igazi fenntarthatóság az ember természetével szemben is fenntartható elvárásokra épül!</w:t>
            </w:r>
            <w:r w:rsidRPr="00D24E83">
              <w:rPr>
                <w:rFonts w:ascii="Arial" w:hAnsi="Arial" w:cs="Arial"/>
                <w:lang w:eastAsia="en-US"/>
              </w:rPr>
              <w:br/>
              <w:t xml:space="preserve">In: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Csicsek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Gábor, Kiss Ibolya, &amp; Pincehelyi Zita Éva (Szerk.), </w:t>
            </w:r>
            <w:r w:rsidRPr="00D24E83">
              <w:rPr>
                <w:rFonts w:ascii="Arial" w:hAnsi="Arial" w:cs="Arial"/>
                <w:i/>
                <w:iCs/>
                <w:lang w:eastAsia="en-US"/>
              </w:rPr>
              <w:t>XII. Kárpát-Medencei környezettudományi konferencia tanulmány kötete.</w:t>
            </w:r>
            <w:r w:rsidRPr="00D24E83">
              <w:rPr>
                <w:rFonts w:ascii="Arial" w:hAnsi="Arial" w:cs="Arial"/>
                <w:lang w:eastAsia="en-US"/>
              </w:rPr>
              <w:t xml:space="preserve"> (82-93 o.). Pécs: PTE TTK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Szentágothai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János Protestáns Szakkollégium.</w:t>
            </w:r>
          </w:p>
          <w:p w:rsidR="00EE5EB8" w:rsidRPr="00D24E83" w:rsidRDefault="00EE5EB8">
            <w:pPr>
              <w:autoSpaceDE w:val="0"/>
              <w:autoSpaceDN w:val="0"/>
              <w:spacing w:after="60" w:line="256" w:lineRule="auto"/>
              <w:ind w:left="720" w:hanging="720"/>
              <w:rPr>
                <w:rFonts w:ascii="Arial" w:hAnsi="Arial" w:cs="Arial"/>
                <w:lang w:eastAsia="en-US"/>
              </w:rPr>
            </w:pPr>
            <w:r w:rsidRPr="00D24E83">
              <w:rPr>
                <w:rFonts w:ascii="Arial" w:hAnsi="Arial" w:cs="Arial"/>
                <w:lang w:eastAsia="en-US"/>
              </w:rPr>
              <w:t xml:space="preserve">Hejj, A. (2017).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Evolution</w:t>
            </w:r>
            <w:proofErr w:type="spellEnd"/>
            <w:r w:rsidRPr="00D24E83">
              <w:rPr>
                <w:rFonts w:ascii="Arial" w:hAnsi="Arial" w:cs="Arial"/>
                <w:lang w:val="de-DE" w:eastAsia="en-US"/>
              </w:rPr>
              <w:t>ä</w:t>
            </w:r>
            <w:r w:rsidRPr="00D24E83">
              <w:rPr>
                <w:rFonts w:ascii="Arial" w:hAnsi="Arial" w:cs="Arial"/>
                <w:lang w:eastAsia="en-US"/>
              </w:rPr>
              <w:t xml:space="preserve">re </w:t>
            </w:r>
            <w:r w:rsidRPr="00D24E83">
              <w:rPr>
                <w:rFonts w:ascii="Arial" w:hAnsi="Arial" w:cs="Arial"/>
                <w:lang w:val="de-DE" w:eastAsia="en-US"/>
              </w:rPr>
              <w:t>Ä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sthetik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als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bare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Münze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-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Zahlt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sich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Schönheit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aus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>?</w:t>
            </w:r>
            <w:r w:rsidRPr="00D24E83">
              <w:rPr>
                <w:rFonts w:ascii="Arial" w:hAnsi="Arial" w:cs="Arial"/>
                <w:lang w:eastAsia="en-US"/>
              </w:rPr>
              <w:br/>
            </w:r>
            <w:r w:rsidRPr="00D24E83">
              <w:rPr>
                <w:rFonts w:ascii="Arial" w:hAnsi="Arial" w:cs="Arial"/>
                <w:b/>
                <w:bCs/>
                <w:lang w:eastAsia="en-US"/>
              </w:rPr>
              <w:t>(Készpénznek vehető-e az evolúciós szépségtan? Kifizetődik-e a szépség?)</w:t>
            </w:r>
            <w:r w:rsidRPr="00D24E83">
              <w:rPr>
                <w:rFonts w:ascii="Arial" w:hAnsi="Arial" w:cs="Arial"/>
                <w:lang w:eastAsia="en-US"/>
              </w:rPr>
              <w:br/>
              <w:t xml:space="preserve">In: Schwender, Clemens, Lange, Benjamin P., &amp; Schwarz,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Sascha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(Szerk.), </w:t>
            </w:r>
            <w:proofErr w:type="spellStart"/>
            <w:r w:rsidRPr="00D24E83">
              <w:rPr>
                <w:rFonts w:ascii="Arial" w:hAnsi="Arial" w:cs="Arial"/>
                <w:i/>
                <w:iCs/>
                <w:lang w:eastAsia="en-US"/>
              </w:rPr>
              <w:t>Evolution</w:t>
            </w:r>
            <w:proofErr w:type="spellEnd"/>
            <w:r w:rsidRPr="00D24E83">
              <w:rPr>
                <w:rFonts w:ascii="Arial" w:hAnsi="Arial" w:cs="Arial"/>
                <w:i/>
                <w:iCs/>
                <w:lang w:val="de-DE" w:eastAsia="en-US"/>
              </w:rPr>
              <w:t>ä</w:t>
            </w:r>
            <w:r w:rsidRPr="00D24E83">
              <w:rPr>
                <w:rFonts w:ascii="Arial" w:hAnsi="Arial" w:cs="Arial"/>
                <w:i/>
                <w:iCs/>
                <w:lang w:eastAsia="en-US"/>
              </w:rPr>
              <w:t xml:space="preserve">re </w:t>
            </w:r>
            <w:r w:rsidRPr="00D24E83">
              <w:rPr>
                <w:rFonts w:ascii="Arial" w:hAnsi="Arial" w:cs="Arial"/>
                <w:i/>
                <w:iCs/>
                <w:lang w:val="de-DE" w:eastAsia="en-US"/>
              </w:rPr>
              <w:t>Ä</w:t>
            </w:r>
            <w:proofErr w:type="spellStart"/>
            <w:r w:rsidRPr="00D24E83">
              <w:rPr>
                <w:rFonts w:ascii="Arial" w:hAnsi="Arial" w:cs="Arial"/>
                <w:i/>
                <w:iCs/>
                <w:lang w:eastAsia="en-US"/>
              </w:rPr>
              <w:t>sthetik</w:t>
            </w:r>
            <w:proofErr w:type="spellEnd"/>
            <w:r w:rsidRPr="00D24E83">
              <w:rPr>
                <w:rFonts w:ascii="Arial" w:hAnsi="Arial" w:cs="Arial"/>
                <w:i/>
                <w:iCs/>
                <w:lang w:eastAsia="en-US"/>
              </w:rPr>
              <w:t>.</w:t>
            </w:r>
            <w:r w:rsidRPr="00D24E83">
              <w:rPr>
                <w:rFonts w:ascii="Arial" w:hAnsi="Arial" w:cs="Arial"/>
                <w:lang w:eastAsia="en-US"/>
              </w:rPr>
              <w:t xml:space="preserve"> (185-196 o.).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Lengerich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: </w:t>
            </w:r>
            <w:proofErr w:type="spellStart"/>
            <w:r w:rsidRPr="00D24E83">
              <w:rPr>
                <w:rFonts w:ascii="Arial" w:hAnsi="Arial" w:cs="Arial"/>
                <w:lang w:eastAsia="en-US"/>
              </w:rPr>
              <w:t>Pabst</w:t>
            </w:r>
            <w:proofErr w:type="spellEnd"/>
            <w:r w:rsidRPr="00D24E83">
              <w:rPr>
                <w:rFonts w:ascii="Arial" w:hAnsi="Arial" w:cs="Arial"/>
                <w:lang w:eastAsia="en-US"/>
              </w:rPr>
              <w:t xml:space="preserve"> Science Publishers.</w:t>
            </w:r>
          </w:p>
          <w:p w:rsidR="00EE5EB8" w:rsidRDefault="00EE5EB8">
            <w:pPr>
              <w:autoSpaceDE w:val="0"/>
              <w:autoSpaceDN w:val="0"/>
              <w:spacing w:after="60" w:line="256" w:lineRule="auto"/>
              <w:ind w:left="720" w:hanging="72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b)</w:t>
            </w:r>
          </w:p>
          <w:p w:rsidR="00EE5EB8" w:rsidRDefault="00EE5EB8">
            <w:pPr>
              <w:spacing w:after="60" w:line="256" w:lineRule="auto"/>
              <w:ind w:left="720" w:hanging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Hejj, A. (1996.).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Traumpartner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Evolutionspsychologische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Aspekte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der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Partnerwahl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(Álomtárs - A társválasztás evolúciós pszichológiai alapjai.)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Berlin, Heidelberg: Springer </w:t>
            </w:r>
            <w:proofErr w:type="spellStart"/>
            <w:r>
              <w:rPr>
                <w:sz w:val="22"/>
                <w:szCs w:val="22"/>
                <w:lang w:eastAsia="en-US"/>
              </w:rPr>
              <w:t>Verlag</w:t>
            </w:r>
            <w:proofErr w:type="spellEnd"/>
            <w:r>
              <w:rPr>
                <w:sz w:val="22"/>
                <w:szCs w:val="22"/>
                <w:lang w:eastAsia="en-US"/>
              </w:rPr>
              <w:t>, 254 oldal.</w:t>
            </w:r>
          </w:p>
          <w:p w:rsidR="00EE5EB8" w:rsidRDefault="00EE5EB8">
            <w:pPr>
              <w:spacing w:after="60" w:line="256" w:lineRule="auto"/>
              <w:ind w:left="720" w:hanging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Hejj, A. (1992). </w:t>
            </w:r>
            <w:proofErr w:type="spellStart"/>
            <w:r>
              <w:rPr>
                <w:sz w:val="22"/>
                <w:szCs w:val="22"/>
                <w:lang w:eastAsia="en-US"/>
              </w:rPr>
              <w:t>Der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Zerfall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Sowjetunion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Einsichten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eastAsia="en-US"/>
              </w:rPr>
              <w:t>die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Arbeitsweise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kognitiven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Sozialpsychologie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(A Szovjetunió összeomlása. Egy kognitív szociálpszichológiai tanulmány.)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Einsichten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>, 2,</w:t>
            </w:r>
            <w:r>
              <w:rPr>
                <w:sz w:val="22"/>
                <w:szCs w:val="22"/>
                <w:lang w:eastAsia="en-US"/>
              </w:rPr>
              <w:t xml:space="preserve"> 22-25.</w:t>
            </w:r>
          </w:p>
          <w:p w:rsidR="00EE5EB8" w:rsidRDefault="00EE5EB8">
            <w:pPr>
              <w:spacing w:after="60" w:line="256" w:lineRule="auto"/>
              <w:ind w:left="720" w:hanging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Hejj, A. (1995). </w:t>
            </w:r>
            <w:proofErr w:type="spellStart"/>
            <w:r>
              <w:rPr>
                <w:sz w:val="22"/>
                <w:szCs w:val="22"/>
                <w:lang w:eastAsia="en-US"/>
              </w:rPr>
              <w:t>Die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Zukunftsperspektive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von </w:t>
            </w:r>
            <w:proofErr w:type="spellStart"/>
            <w:r>
              <w:rPr>
                <w:sz w:val="22"/>
                <w:szCs w:val="22"/>
                <w:lang w:eastAsia="en-US"/>
              </w:rPr>
              <w:t>Jugendlichen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und </w:t>
            </w:r>
            <w:proofErr w:type="spellStart"/>
            <w:r>
              <w:rPr>
                <w:sz w:val="22"/>
                <w:szCs w:val="22"/>
                <w:lang w:eastAsia="en-US"/>
              </w:rPr>
              <w:t>jungen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Erwachsenen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(A fiatalkorúak és az ifjú felnőttek jövőperspektívája.)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Pädagogische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Welt, 49, </w:t>
            </w:r>
            <w:r>
              <w:rPr>
                <w:sz w:val="22"/>
                <w:szCs w:val="22"/>
                <w:lang w:eastAsia="en-US"/>
              </w:rPr>
              <w:t>570-574.</w:t>
            </w:r>
          </w:p>
          <w:p w:rsidR="00EE5EB8" w:rsidRDefault="00EE5EB8">
            <w:pPr>
              <w:spacing w:after="60" w:line="256" w:lineRule="auto"/>
              <w:ind w:left="720" w:hanging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Hejj, A. (2011). Bologna </w:t>
            </w:r>
            <w:proofErr w:type="spellStart"/>
            <w:r>
              <w:rPr>
                <w:sz w:val="22"/>
                <w:szCs w:val="22"/>
                <w:lang w:eastAsia="en-US"/>
              </w:rPr>
              <w:t>baloney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University, an </w:t>
            </w:r>
            <w:proofErr w:type="spellStart"/>
            <w:r>
              <w:rPr>
                <w:sz w:val="22"/>
                <w:szCs w:val="22"/>
                <w:lang w:eastAsia="en-US"/>
              </w:rPr>
              <w:t>independent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stronghold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of free </w:t>
            </w:r>
            <w:proofErr w:type="spellStart"/>
            <w:r>
              <w:rPr>
                <w:sz w:val="22"/>
                <w:szCs w:val="22"/>
                <w:lang w:eastAsia="en-US"/>
              </w:rPr>
              <w:t>thinking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since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Middle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Ages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is in </w:t>
            </w:r>
            <w:proofErr w:type="spellStart"/>
            <w:r>
              <w:rPr>
                <w:sz w:val="22"/>
                <w:szCs w:val="22"/>
                <w:lang w:eastAsia="en-US"/>
              </w:rPr>
              <w:t>danger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(Bologna balfogás – Az egyetem, a középkor óta a szabad gondolkodás erődje, veszélyben van)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PedActa</w:t>
            </w:r>
            <w:proofErr w:type="spellEnd"/>
            <w:r>
              <w:rPr>
                <w:sz w:val="22"/>
                <w:szCs w:val="22"/>
                <w:lang w:eastAsia="en-US"/>
              </w:rPr>
              <w:t>, 1, 1-12.</w:t>
            </w:r>
          </w:p>
          <w:p w:rsidR="00EE5EB8" w:rsidRDefault="00EE5EB8">
            <w:pPr>
              <w:spacing w:after="60" w:line="256" w:lineRule="auto"/>
              <w:ind w:left="720" w:hanging="720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Marx, W. &amp; Hejj, A. (1989). </w:t>
            </w:r>
            <w:proofErr w:type="spellStart"/>
            <w:r>
              <w:rPr>
                <w:sz w:val="22"/>
                <w:szCs w:val="22"/>
                <w:lang w:eastAsia="en-US"/>
              </w:rPr>
              <w:t>Subjektive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Strukturen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Forschungsberichte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aus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Gedächtnis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-, </w:t>
            </w:r>
            <w:proofErr w:type="spellStart"/>
            <w:r>
              <w:rPr>
                <w:sz w:val="22"/>
                <w:szCs w:val="22"/>
                <w:lang w:eastAsia="en-US"/>
              </w:rPr>
              <w:t>Sprach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 und </w:t>
            </w:r>
            <w:proofErr w:type="spellStart"/>
            <w:r>
              <w:rPr>
                <w:sz w:val="22"/>
                <w:szCs w:val="22"/>
                <w:lang w:eastAsia="en-US"/>
              </w:rPr>
              <w:t>Einstellungspsychologie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(Szubjektív struktúrák a memória-, nyelv- és attitűdkutatás szolgálatában)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Göttingen: </w:t>
            </w:r>
            <w:proofErr w:type="spellStart"/>
            <w:r>
              <w:rPr>
                <w:sz w:val="22"/>
                <w:szCs w:val="22"/>
                <w:lang w:eastAsia="en-US"/>
              </w:rPr>
              <w:t>Verlag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für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Psychologie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Dr. C. J. </w:t>
            </w:r>
            <w:proofErr w:type="spellStart"/>
            <w:r>
              <w:rPr>
                <w:sz w:val="22"/>
                <w:szCs w:val="22"/>
                <w:lang w:eastAsia="en-US"/>
              </w:rPr>
              <w:t>Hogrefe</w:t>
            </w:r>
            <w:proofErr w:type="spellEnd"/>
          </w:p>
        </w:tc>
      </w:tr>
      <w:tr w:rsidR="00EE5EB8" w:rsidTr="00EE5EB8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tudományos / szakmai közéleti tevékenység, nemzetközi szakmai kapcsolatok, elismerések</w:t>
            </w:r>
          </w:p>
        </w:tc>
      </w:tr>
      <w:tr w:rsidR="00EE5EB8" w:rsidTr="00EE5EB8">
        <w:tc>
          <w:tcPr>
            <w:tcW w:w="9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Valor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Hungariae</w:t>
            </w:r>
            <w:r>
              <w:rPr>
                <w:sz w:val="22"/>
                <w:szCs w:val="22"/>
                <w:lang w:eastAsia="en-US"/>
              </w:rPr>
              <w:t xml:space="preserve"> tudományos tanácsának tagja (2018)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Aranykatedra Díj (2016)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 FEEK majd a KPVK szenátora 2013-2017-ig.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2014-ig a FEEK képviselője az EHHB-ben.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2010 óta folyamatosan az </w:t>
            </w:r>
            <w:r>
              <w:rPr>
                <w:i/>
                <w:sz w:val="22"/>
                <w:szCs w:val="22"/>
                <w:lang w:eastAsia="en-US"/>
              </w:rPr>
              <w:t>Oktatás és Társadalom Neveléstudományi Doktori Iskola</w:t>
            </w:r>
            <w:r>
              <w:rPr>
                <w:sz w:val="22"/>
                <w:szCs w:val="22"/>
                <w:lang w:eastAsia="en-US"/>
              </w:rPr>
              <w:t xml:space="preserve"> MAB-akkreditált törzstagja, a doktori képzésben 4 tantárgy előadója, 8 </w:t>
            </w:r>
            <w:proofErr w:type="spellStart"/>
            <w:r>
              <w:rPr>
                <w:sz w:val="22"/>
                <w:szCs w:val="22"/>
                <w:lang w:eastAsia="en-US"/>
              </w:rPr>
              <w:t>disszerens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témavezetője, számos doktori és habilitációs eljárás opponense, habitusvizsgálója és bizottsági elnöke.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Számos hazai és nemzetközi konferencia résztvevője, meghívott </w:t>
            </w:r>
            <w:proofErr w:type="spellStart"/>
            <w:r>
              <w:rPr>
                <w:sz w:val="22"/>
                <w:szCs w:val="22"/>
                <w:lang w:eastAsia="en-US"/>
              </w:rPr>
              <w:t>keynote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előadója (ld.: </w:t>
            </w:r>
            <w:hyperlink r:id="rId5" w:history="1">
              <w:r>
                <w:rPr>
                  <w:rStyle w:val="Hiperhivatkozs"/>
                  <w:sz w:val="22"/>
                  <w:szCs w:val="22"/>
                  <w:lang w:eastAsia="en-US"/>
                </w:rPr>
                <w:t>http://hejj.de/H/konf.htm</w:t>
              </w:r>
            </w:hyperlink>
            <w:r>
              <w:rPr>
                <w:sz w:val="22"/>
                <w:szCs w:val="22"/>
                <w:lang w:eastAsia="en-US"/>
              </w:rPr>
              <w:t>)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1995 óta 1-2 félévig volt vendégtanár ill. megbízott tanszékvezető a </w:t>
            </w:r>
            <w:proofErr w:type="spellStart"/>
            <w:r>
              <w:rPr>
                <w:sz w:val="22"/>
                <w:szCs w:val="22"/>
                <w:lang w:eastAsia="en-US"/>
              </w:rPr>
              <w:t>bolzanoi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hildesheimi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innsbrucki, passaui, </w:t>
            </w:r>
            <w:proofErr w:type="spellStart"/>
            <w:r>
              <w:rPr>
                <w:sz w:val="22"/>
                <w:szCs w:val="22"/>
                <w:lang w:eastAsia="en-US"/>
              </w:rPr>
              <w:t>quitoi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rigai, zürichi egyetemen, a </w:t>
            </w:r>
            <w:proofErr w:type="spellStart"/>
            <w:r>
              <w:rPr>
                <w:sz w:val="22"/>
                <w:szCs w:val="22"/>
                <w:lang w:eastAsia="en-US"/>
              </w:rPr>
              <w:t>freiburgi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tanárképző főiskolán, valamint a Bécs melletti Konrad-Lorenz-Intézetben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Világszerte több mint 60 nemzetközi kongresszusi tudományos és több mint 80 ismeretterjesztő előadás angolul, magyarul, németül és </w:t>
            </w:r>
            <w:proofErr w:type="spellStart"/>
            <w:r>
              <w:rPr>
                <w:sz w:val="22"/>
                <w:szCs w:val="22"/>
                <w:lang w:eastAsia="en-US"/>
              </w:rPr>
              <w:t>spanyolul</w:t>
            </w:r>
            <w:proofErr w:type="spellEnd"/>
            <w:r>
              <w:rPr>
                <w:sz w:val="22"/>
                <w:szCs w:val="22"/>
                <w:lang w:eastAsia="en-US"/>
              </w:rPr>
              <w:t>, több mint 100 nemzetközi TV- ill. rádióműsor a felnőttképzésben a társválasztásról, a tradicionális társadalmak beavatási gyakorlatairól és hogy ezek hogyan segíthetik elő az együttélés kompetenciáját az európai társadalmakban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Szerteágazó kutató- és tanulmányutak a világ valamennyi földrészén (</w:t>
            </w:r>
            <w:hyperlink r:id="rId6" w:history="1">
              <w:r>
                <w:rPr>
                  <w:rStyle w:val="Hiperhivatkozs"/>
                  <w:sz w:val="22"/>
                  <w:szCs w:val="22"/>
                  <w:lang w:eastAsia="en-US"/>
                </w:rPr>
                <w:t>http://hejj.de/H/Orszagok.htm</w:t>
              </w:r>
            </w:hyperlink>
            <w:r>
              <w:rPr>
                <w:sz w:val="22"/>
                <w:szCs w:val="22"/>
                <w:lang w:eastAsia="en-US"/>
              </w:rPr>
              <w:t>)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Interkulturális dokumentumfilm-sorozat: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lang w:eastAsia="en-US"/>
              </w:rPr>
              <w:t>Pillantás a tabuk mögé - egy társadalomtudós vezetésével a világ körül</w:t>
            </w:r>
          </w:p>
          <w:p w:rsidR="00EE5EB8" w:rsidRDefault="00EE5EB8" w:rsidP="00D105C4">
            <w:pPr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Genopoly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© </w:t>
            </w:r>
            <w:r>
              <w:rPr>
                <w:sz w:val="22"/>
                <w:szCs w:val="22"/>
                <w:lang w:eastAsia="en-US"/>
              </w:rPr>
              <w:t>kifejlesztése. Ez a didaktikai célú felnőtt-társasjáték a párválasztás és a párkapcsolat evolúciós pszichológiai alapjait játszva tanítja</w:t>
            </w:r>
          </w:p>
        </w:tc>
      </w:tr>
    </w:tbl>
    <w:p w:rsidR="00EE5EB8" w:rsidRDefault="00EE5EB8" w:rsidP="00EE5EB8">
      <w:pPr>
        <w:rPr>
          <w:sz w:val="22"/>
          <w:szCs w:val="22"/>
        </w:rPr>
      </w:pPr>
    </w:p>
    <w:p w:rsidR="00143A9E" w:rsidRDefault="00143A9E"/>
    <w:sectPr w:rsidR="0014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E2D33"/>
    <w:multiLevelType w:val="multilevel"/>
    <w:tmpl w:val="6D4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B8"/>
    <w:rsid w:val="00143A9E"/>
    <w:rsid w:val="001D0F4D"/>
    <w:rsid w:val="00391B87"/>
    <w:rsid w:val="00511DBC"/>
    <w:rsid w:val="0067454E"/>
    <w:rsid w:val="00D24E83"/>
    <w:rsid w:val="00EE5EB8"/>
    <w:rsid w:val="00F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6002"/>
  <w15:chartTrackingRefBased/>
  <w15:docId w15:val="{871505AF-F0D7-49A1-A961-F06D0D19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E5EB8"/>
    <w:rPr>
      <w:color w:val="0000FF"/>
      <w:u w:val="single"/>
    </w:rPr>
  </w:style>
  <w:style w:type="paragraph" w:customStyle="1" w:styleId="style1">
    <w:name w:val="style1"/>
    <w:basedOn w:val="Norml"/>
    <w:rsid w:val="00EE5EB8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Bekezdsalapbettpusa"/>
    <w:rsid w:val="00EE5EB8"/>
  </w:style>
  <w:style w:type="character" w:customStyle="1" w:styleId="grame">
    <w:name w:val="grame"/>
    <w:basedOn w:val="Bekezdsalapbettpusa"/>
    <w:rsid w:val="00EE5EB8"/>
  </w:style>
  <w:style w:type="character" w:customStyle="1" w:styleId="style21">
    <w:name w:val="style21"/>
    <w:basedOn w:val="Bekezdsalapbettpusa"/>
    <w:rsid w:val="00EE5EB8"/>
  </w:style>
  <w:style w:type="character" w:styleId="Kiemels2">
    <w:name w:val="Strong"/>
    <w:basedOn w:val="Bekezdsalapbettpusa"/>
    <w:uiPriority w:val="22"/>
    <w:qFormat/>
    <w:rsid w:val="00EE5EB8"/>
    <w:rPr>
      <w:b/>
      <w:bCs/>
    </w:rPr>
  </w:style>
  <w:style w:type="character" w:customStyle="1" w:styleId="style2">
    <w:name w:val="style2"/>
    <w:basedOn w:val="Bekezdsalapbettpusa"/>
    <w:rsid w:val="00511DBC"/>
  </w:style>
  <w:style w:type="character" w:styleId="Kiemels">
    <w:name w:val="Emphasis"/>
    <w:basedOn w:val="Bekezdsalapbettpusa"/>
    <w:uiPriority w:val="20"/>
    <w:qFormat/>
    <w:rsid w:val="00511DBC"/>
    <w:rPr>
      <w:i/>
      <w:iCs/>
    </w:rPr>
  </w:style>
  <w:style w:type="character" w:customStyle="1" w:styleId="kiado">
    <w:name w:val="kiado"/>
    <w:basedOn w:val="Bekezdsalapbettpusa"/>
    <w:rsid w:val="0051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jj.de/H/Orszagok.htm" TargetMode="External"/><Relationship Id="rId5" Type="http://schemas.openxmlformats.org/officeDocument/2006/relationships/hyperlink" Target="http://hejj.de/H/kon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948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Héjj Andreas</dc:creator>
  <cp:keywords/>
  <dc:description/>
  <cp:lastModifiedBy>Dr. Héjj Andreas</cp:lastModifiedBy>
  <cp:revision>4</cp:revision>
  <dcterms:created xsi:type="dcterms:W3CDTF">2020-08-06T14:24:00Z</dcterms:created>
  <dcterms:modified xsi:type="dcterms:W3CDTF">2020-08-06T15:13:00Z</dcterms:modified>
</cp:coreProperties>
</file>