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1EDE" w14:textId="7A0C99EF" w:rsidR="00F2442B" w:rsidRPr="00692207" w:rsidRDefault="00F2442B" w:rsidP="0069220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244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Életpálya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F244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események </w:t>
      </w:r>
      <w:r w:rsidRPr="00692207">
        <w:rPr>
          <w:rFonts w:ascii="Times New Roman" w:hAnsi="Times New Roman"/>
          <w:b/>
          <w:sz w:val="24"/>
        </w:rPr>
        <w:t>hatása a foglalkozási mobilitásra</w:t>
      </w:r>
    </w:p>
    <w:p w14:paraId="523DE338" w14:textId="70F36FA3" w:rsidR="00F2442B" w:rsidRPr="00692207" w:rsidRDefault="00F2442B" w:rsidP="00692207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692207">
        <w:rPr>
          <w:rFonts w:ascii="Times New Roman" w:hAnsi="Times New Roman"/>
          <w:b/>
          <w:sz w:val="24"/>
        </w:rPr>
        <w:t>OTKA pályázat</w:t>
      </w:r>
      <w:r w:rsidRPr="00F244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Összefoglaló</w:t>
      </w:r>
    </w:p>
    <w:p w14:paraId="2B42BA81" w14:textId="58AB12E1" w:rsidR="006218E4" w:rsidRDefault="00F2442B" w:rsidP="00692207">
      <w:pPr>
        <w:spacing w:before="100" w:beforeAutospacing="1" w:after="100" w:afterAutospacing="1" w:line="240" w:lineRule="auto"/>
        <w:jc w:val="both"/>
      </w:pPr>
      <w:r w:rsidRPr="00692207">
        <w:rPr>
          <w:rFonts w:ascii="Times New Roman" w:hAnsi="Times New Roman"/>
          <w:sz w:val="24"/>
        </w:rPr>
        <w:t xml:space="preserve">A fejlett társadalmakban a termékenység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alacsony szintje és folyamatos csökkenése, valamint a </w:t>
      </w:r>
      <w:r w:rsidRPr="00353423">
        <w:rPr>
          <w:rFonts w:ascii="Times New Roman" w:hAnsi="Times New Roman"/>
          <w:sz w:val="24"/>
        </w:rPr>
        <w:t>népesség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elöregedése komoly társadalmi és gazdasági kihívásokat vet fel. E kontextusban alapvető fontosságú annak megértése,</w:t>
      </w:r>
      <w:r w:rsidRPr="00353423">
        <w:rPr>
          <w:rFonts w:ascii="Times New Roman" w:hAnsi="Times New Roman"/>
          <w:sz w:val="24"/>
        </w:rPr>
        <w:t xml:space="preserve"> hogy a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különböző </w:t>
      </w:r>
      <w:r w:rsidRPr="00353423">
        <w:rPr>
          <w:rFonts w:ascii="Times New Roman" w:hAnsi="Times New Roman"/>
          <w:sz w:val="24"/>
        </w:rPr>
        <w:t xml:space="preserve">demográfiai események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– például a felnőtté válás, házasságkötés, gyermekvállalás vagy válás – miként</w:t>
      </w:r>
      <w:r w:rsidRPr="00353423">
        <w:rPr>
          <w:rFonts w:ascii="Times New Roman" w:hAnsi="Times New Roman"/>
          <w:sz w:val="24"/>
        </w:rPr>
        <w:t xml:space="preserve"> befolyásolják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egyének</w:t>
      </w:r>
      <w:r w:rsidRPr="00353423">
        <w:rPr>
          <w:rFonts w:ascii="Times New Roman" w:hAnsi="Times New Roman"/>
          <w:sz w:val="24"/>
        </w:rPr>
        <w:t xml:space="preserve"> foglalkozási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mobilitását, </w:t>
      </w:r>
      <w:r w:rsidRPr="00353423">
        <w:rPr>
          <w:rFonts w:ascii="Times New Roman" w:hAnsi="Times New Roman"/>
          <w:sz w:val="24"/>
        </w:rPr>
        <w:t xml:space="preserve">ezáltal társadalmi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státuszuk alakulását</w:t>
      </w:r>
      <w:r w:rsidRPr="00353423">
        <w:rPr>
          <w:rFonts w:ascii="Times New Roman" w:hAnsi="Times New Roman"/>
          <w:sz w:val="24"/>
        </w:rPr>
        <w:t xml:space="preserve">. Ha a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családalapítással járó döntések akadályozzák a karrierépítést és az </w:t>
      </w:r>
      <w:proofErr w:type="spellStart"/>
      <w:r w:rsidRPr="00353423">
        <w:rPr>
          <w:rFonts w:ascii="Times New Roman" w:hAnsi="Times New Roman"/>
          <w:sz w:val="24"/>
        </w:rPr>
        <w:t>intragenerációs</w:t>
      </w:r>
      <w:proofErr w:type="spellEnd"/>
      <w:r w:rsidRPr="00353423">
        <w:rPr>
          <w:rFonts w:ascii="Times New Roman" w:hAnsi="Times New Roman"/>
          <w:sz w:val="24"/>
        </w:rPr>
        <w:t xml:space="preserve"> mobilitást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53423">
        <w:rPr>
          <w:rFonts w:ascii="Times New Roman" w:hAnsi="Times New Roman"/>
          <w:sz w:val="24"/>
        </w:rPr>
        <w:t xml:space="preserve"> az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egyének</w:t>
      </w:r>
      <w:r w:rsidRPr="00353423">
        <w:rPr>
          <w:rFonts w:ascii="Times New Roman" w:hAnsi="Times New Roman"/>
          <w:sz w:val="24"/>
        </w:rPr>
        <w:t xml:space="preserve"> hajlamosak </w:t>
      </w:r>
      <w:proofErr w:type="gramStart"/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lehetnek ezen események időzítésének elhalasztására</w:t>
      </w:r>
      <w:r w:rsidRPr="00353423">
        <w:rPr>
          <w:rFonts w:ascii="Times New Roman" w:hAnsi="Times New Roman"/>
          <w:sz w:val="24"/>
        </w:rPr>
        <w:t xml:space="preserve">, ami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hosszú távon nem csupán az egyéni életutakat, hanem a társadalmi folyamatokat is érinti: növeli a </w:t>
      </w:r>
      <w:r w:rsidRPr="00353423">
        <w:rPr>
          <w:rFonts w:ascii="Times New Roman" w:hAnsi="Times New Roman"/>
          <w:sz w:val="24"/>
        </w:rPr>
        <w:t xml:space="preserve">nem tervezett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gyermektelenség arányát, és hozzájárul az alacsony termékenységi </w:t>
      </w:r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>szint fennmaradásához, akár csökkenéséhez .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Ezek az összefüggések különösen fontosak</w:t>
      </w:r>
      <w:r w:rsidRPr="00353423">
        <w:rPr>
          <w:rFonts w:ascii="Times New Roman" w:hAnsi="Times New Roman"/>
          <w:sz w:val="24"/>
        </w:rPr>
        <w:t xml:space="preserve"> a felnőtté válás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</w:t>
      </w:r>
      <w:proofErr w:type="spellStart"/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markereinek</w:t>
      </w:r>
      <w:proofErr w:type="spellEnd"/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vizsgálatakor, mint például az oktatásból</w:t>
      </w:r>
      <w:r w:rsidRPr="00353423">
        <w:rPr>
          <w:rFonts w:ascii="Times New Roman" w:hAnsi="Times New Roman"/>
          <w:sz w:val="24"/>
        </w:rPr>
        <w:t xml:space="preserve"> a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munkaerőpiacra történő</w:t>
      </w:r>
      <w:r w:rsidRPr="00353423">
        <w:rPr>
          <w:rFonts w:ascii="Times New Roman" w:hAnsi="Times New Roman"/>
          <w:sz w:val="24"/>
        </w:rPr>
        <w:t xml:space="preserve"> átmenet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első önálló lakóhely megszerzése, amelyek szintén jelentős hatással vannak</w:t>
      </w:r>
      <w:r w:rsidRPr="00353423">
        <w:rPr>
          <w:rFonts w:ascii="Times New Roman" w:hAnsi="Times New Roman"/>
          <w:sz w:val="24"/>
        </w:rPr>
        <w:t xml:space="preserve"> a foglalkozási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életútra és a hosszú távú karrierkilátásokra.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3423">
        <w:rPr>
          <w:rFonts w:ascii="Times New Roman" w:hAnsi="Times New Roman"/>
          <w:sz w:val="24"/>
        </w:rPr>
        <w:t xml:space="preserve">Kutatásunk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 </w:t>
      </w:r>
      <w:r w:rsidRPr="00353423">
        <w:rPr>
          <w:rFonts w:ascii="Times New Roman" w:hAnsi="Times New Roman"/>
          <w:sz w:val="24"/>
        </w:rPr>
        <w:t xml:space="preserve">a demográfiai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események</w:t>
      </w:r>
      <w:r w:rsidRPr="00353423">
        <w:rPr>
          <w:rFonts w:ascii="Times New Roman" w:hAnsi="Times New Roman"/>
          <w:sz w:val="24"/>
        </w:rPr>
        <w:t xml:space="preserve"> és az </w:t>
      </w:r>
      <w:proofErr w:type="spellStart"/>
      <w:r w:rsidRPr="00353423">
        <w:rPr>
          <w:rFonts w:ascii="Times New Roman" w:hAnsi="Times New Roman"/>
          <w:sz w:val="24"/>
        </w:rPr>
        <w:t>intragenerációs</w:t>
      </w:r>
      <w:proofErr w:type="spellEnd"/>
      <w:r w:rsidRPr="00353423">
        <w:rPr>
          <w:rFonts w:ascii="Times New Roman" w:hAnsi="Times New Roman"/>
          <w:sz w:val="24"/>
        </w:rPr>
        <w:t xml:space="preserve">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foglalkozási</w:t>
      </w:r>
      <w:r w:rsidRPr="00353423">
        <w:rPr>
          <w:rFonts w:ascii="Times New Roman" w:hAnsi="Times New Roman"/>
          <w:sz w:val="24"/>
        </w:rPr>
        <w:t xml:space="preserve"> mobilitás közötti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kapcsolatok feltárása, különös tekintettel az alábbi eseményekre</w:t>
      </w:r>
      <w:r w:rsidRPr="00353423">
        <w:rPr>
          <w:rFonts w:ascii="Times New Roman" w:hAnsi="Times New Roman"/>
          <w:sz w:val="24"/>
        </w:rPr>
        <w:t xml:space="preserve">: felnőtté válás, első párkapcsolat és házasság, gyermekvállalás, válás,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gész életen át</w:t>
      </w:r>
      <w:r w:rsidRPr="00353423">
        <w:rPr>
          <w:rFonts w:ascii="Times New Roman" w:hAnsi="Times New Roman"/>
          <w:sz w:val="24"/>
        </w:rPr>
        <w:t xml:space="preserve"> tartó egyedülállóság.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Vizsgálatunk során kiemelt figyelmet </w:t>
      </w:r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>szentelünk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visszacsatolási mechanizmusok</w:t>
      </w:r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 </w:t>
      </w:r>
      <w:r w:rsidRPr="00353423">
        <w:rPr>
          <w:rFonts w:ascii="Times New Roman" w:hAnsi="Times New Roman"/>
          <w:sz w:val="24"/>
        </w:rPr>
        <w:t xml:space="preserve">A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 időhorizontja négy társadal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mi-gazdasági korszakot ölel fel. Ezek a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államszocializmus korai időszaka</w:t>
      </w:r>
      <w:r w:rsidRPr="00353423">
        <w:rPr>
          <w:rFonts w:ascii="Times New Roman" w:hAnsi="Times New Roman"/>
          <w:sz w:val="24"/>
        </w:rPr>
        <w:t xml:space="preserve"> (1948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353423">
        <w:rPr>
          <w:rFonts w:ascii="Times New Roman" w:hAnsi="Times New Roman"/>
          <w:sz w:val="24"/>
        </w:rPr>
        <w:t>1968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államszocializmus késői időszaka (</w:t>
      </w:r>
      <w:r w:rsidRPr="00353423">
        <w:rPr>
          <w:rFonts w:ascii="Times New Roman" w:hAnsi="Times New Roman"/>
          <w:sz w:val="24"/>
        </w:rPr>
        <w:t>1969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353423">
        <w:rPr>
          <w:rFonts w:ascii="Times New Roman" w:hAnsi="Times New Roman"/>
          <w:sz w:val="24"/>
        </w:rPr>
        <w:t xml:space="preserve">1989), a piacgazdaságra való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áttérés első évtizede</w:t>
      </w:r>
      <w:r w:rsidRPr="00353423">
        <w:rPr>
          <w:rFonts w:ascii="Times New Roman" w:hAnsi="Times New Roman"/>
          <w:sz w:val="24"/>
        </w:rPr>
        <w:t xml:space="preserve"> (1990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353423">
        <w:rPr>
          <w:rFonts w:ascii="Times New Roman" w:hAnsi="Times New Roman"/>
          <w:sz w:val="24"/>
        </w:rPr>
        <w:t>1999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piacgazdaság konszolidációja (</w:t>
      </w:r>
      <w:r w:rsidRPr="00353423">
        <w:rPr>
          <w:rFonts w:ascii="Times New Roman" w:hAnsi="Times New Roman"/>
          <w:sz w:val="24"/>
        </w:rPr>
        <w:t>2000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353423">
        <w:rPr>
          <w:rFonts w:ascii="Times New Roman" w:hAnsi="Times New Roman"/>
          <w:sz w:val="24"/>
        </w:rPr>
        <w:t xml:space="preserve">2017).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vizsgált időszakok közötti</w:t>
      </w:r>
      <w:r w:rsidRPr="00353423">
        <w:rPr>
          <w:rFonts w:ascii="Times New Roman" w:hAnsi="Times New Roman"/>
          <w:sz w:val="24"/>
        </w:rPr>
        <w:t xml:space="preserve"> mélyreható társadalmi és gazdasági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változások – például</w:t>
      </w:r>
      <w:r w:rsidRPr="00353423">
        <w:rPr>
          <w:rFonts w:ascii="Times New Roman" w:hAnsi="Times New Roman"/>
          <w:sz w:val="24"/>
        </w:rPr>
        <w:t xml:space="preserve"> a felnőtté válás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</w:t>
      </w:r>
      <w:r w:rsidRPr="00353423">
        <w:rPr>
          <w:rFonts w:ascii="Times New Roman" w:hAnsi="Times New Roman"/>
          <w:sz w:val="24"/>
        </w:rPr>
        <w:t xml:space="preserve"> gyermekvállalás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időzítésének </w:t>
      </w:r>
      <w:proofErr w:type="spellStart"/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előrehozása</w:t>
      </w:r>
      <w:proofErr w:type="spellEnd"/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majd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kitolódása, a </w:t>
      </w:r>
      <w:r w:rsidRPr="00353423">
        <w:rPr>
          <w:rFonts w:ascii="Times New Roman" w:hAnsi="Times New Roman"/>
          <w:sz w:val="24"/>
        </w:rPr>
        <w:t>gyermekvállalási kedv csökkenése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munkaerőpiac átalakulása – </w:t>
      </w:r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következtek be, amelyek eltérő k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ontextust </w:t>
      </w:r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teremtenek az </w:t>
      </w:r>
      <w:proofErr w:type="spellStart"/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>intragenerációs</w:t>
      </w:r>
      <w:proofErr w:type="spellEnd"/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mobilitáshoz. E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zek az átalakulások egyszerre növelték a karrierlehetőségeket, de fokozott bizonytalanságot is eredményeztek.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Vizsgálatunk eredményeként arra</w:t>
      </w:r>
      <w:r w:rsidRPr="00353423">
        <w:rPr>
          <w:rFonts w:ascii="Times New Roman" w:hAnsi="Times New Roman"/>
          <w:sz w:val="24"/>
        </w:rPr>
        <w:t xml:space="preserve"> számítunk, hogy a demográfiai események foglalkozási mobilitásra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gyakorolt hatása </w:t>
      </w:r>
      <w:r w:rsidRPr="00353423">
        <w:rPr>
          <w:rFonts w:ascii="Times New Roman" w:hAnsi="Times New Roman"/>
          <w:sz w:val="24"/>
        </w:rPr>
        <w:t xml:space="preserve">jelentős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különbségeket</w:t>
      </w:r>
      <w:r w:rsidRPr="00353423">
        <w:rPr>
          <w:rFonts w:ascii="Times New Roman" w:hAnsi="Times New Roman"/>
          <w:sz w:val="24"/>
        </w:rPr>
        <w:t xml:space="preserve"> mutat 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 az eltérő időszakok</w:t>
      </w:r>
      <w:r w:rsidRPr="00353423">
        <w:rPr>
          <w:rFonts w:ascii="Times New Roman" w:hAnsi="Times New Roman"/>
          <w:sz w:val="24"/>
        </w:rPr>
        <w:t xml:space="preserve"> között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236A7">
        <w:rPr>
          <w:rFonts w:ascii="Times New Roman" w:eastAsia="Times New Roman" w:hAnsi="Times New Roman" w:cs="Times New Roman"/>
          <w:sz w:val="24"/>
          <w:szCs w:val="24"/>
          <w:lang w:eastAsia="hu-HU"/>
        </w:rPr>
        <w:t>de</w:t>
      </w:r>
      <w:r w:rsidRPr="00F24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nemek között is. </w:t>
      </w:r>
    </w:p>
    <w:sectPr w:rsidR="0062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957"/>
    <w:multiLevelType w:val="multilevel"/>
    <w:tmpl w:val="1FB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41FD5"/>
    <w:multiLevelType w:val="multilevel"/>
    <w:tmpl w:val="B66C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2B"/>
    <w:rsid w:val="00013A7C"/>
    <w:rsid w:val="002236A7"/>
    <w:rsid w:val="00353423"/>
    <w:rsid w:val="005F435C"/>
    <w:rsid w:val="00607B0C"/>
    <w:rsid w:val="006218E4"/>
    <w:rsid w:val="0065386A"/>
    <w:rsid w:val="006606A6"/>
    <w:rsid w:val="00692207"/>
    <w:rsid w:val="007256A2"/>
    <w:rsid w:val="00792FDC"/>
    <w:rsid w:val="00A53AC5"/>
    <w:rsid w:val="00D12D28"/>
    <w:rsid w:val="00D943C1"/>
    <w:rsid w:val="00F2442B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76F"/>
  <w15:chartTrackingRefBased/>
  <w15:docId w15:val="{A5E9D5EC-D703-40F4-A8B8-4EB8F45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F24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F2442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2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2442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20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23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Veroszta</dc:creator>
  <cp:keywords/>
  <dc:description/>
  <cp:lastModifiedBy>Zsolt Spéder</cp:lastModifiedBy>
  <cp:revision>2</cp:revision>
  <dcterms:created xsi:type="dcterms:W3CDTF">2025-05-12T12:21:00Z</dcterms:created>
  <dcterms:modified xsi:type="dcterms:W3CDTF">2025-05-12T12:21:00Z</dcterms:modified>
</cp:coreProperties>
</file>