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00276E" w:rsidRPr="00E85CF6" w:rsidRDefault="00BA122D" w:rsidP="00E85CF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Chars="0" w:left="0" w:firstLineChars="0" w:firstLine="0"/>
        <w:jc w:val="lef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85CF6">
        <w:rPr>
          <w:rFonts w:ascii="Verdana" w:eastAsia="Times New Roman" w:hAnsi="Verdana" w:cs="Times New Roman"/>
          <w:b/>
          <w:color w:val="000000"/>
          <w:sz w:val="28"/>
          <w:szCs w:val="28"/>
        </w:rPr>
        <w:t>Szociológia BA záróvizsga</w:t>
      </w:r>
    </w:p>
    <w:p w14:paraId="00000003" w14:textId="77777777" w:rsidR="0000276E" w:rsidRPr="00E85CF6" w:rsidRDefault="0000276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left"/>
        <w:rPr>
          <w:rFonts w:ascii="Verdana" w:eastAsia="Times New Roman" w:hAnsi="Verdana" w:cs="Times New Roman"/>
          <w:b/>
          <w:sz w:val="28"/>
          <w:szCs w:val="28"/>
        </w:rPr>
      </w:pPr>
    </w:p>
    <w:p w14:paraId="00000004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lef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85CF6">
        <w:rPr>
          <w:rFonts w:ascii="Verdana" w:eastAsia="Times New Roman" w:hAnsi="Verdana" w:cs="Times New Roman"/>
          <w:b/>
          <w:color w:val="000000"/>
          <w:sz w:val="28"/>
          <w:szCs w:val="28"/>
        </w:rPr>
        <w:t>I. Társadalomelméleti tételek és irodalom</w:t>
      </w:r>
    </w:p>
    <w:p w14:paraId="00000005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1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. </w:t>
      </w:r>
      <w:proofErr w:type="spellStart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Émile</w:t>
      </w:r>
      <w:proofErr w:type="spellEnd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Durkheim</w:t>
      </w:r>
      <w:proofErr w:type="spellEnd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szoc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iológiája: organikus és mechanikus szolidaritás, a társadalmi tények, az </w:t>
      </w:r>
      <w:r w:rsidRPr="00E85CF6">
        <w:rPr>
          <w:rFonts w:ascii="Verdana" w:eastAsia="Verdana" w:hAnsi="Verdana" w:cs="Verdana"/>
          <w:b/>
          <w:sz w:val="20"/>
          <w:szCs w:val="20"/>
        </w:rPr>
        <w:t>ö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ngyilkosság mint társadalmi jelenség és a fajtái</w:t>
      </w:r>
    </w:p>
    <w:p w14:paraId="00000006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Émile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Durkheim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(2001):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A társadalmi munkamegosztásról</w:t>
      </w:r>
      <w:r w:rsidRPr="00E85CF6">
        <w:rPr>
          <w:rFonts w:ascii="Verdana" w:eastAsia="Verdana" w:hAnsi="Verdana" w:cs="Verdana"/>
          <w:sz w:val="20"/>
          <w:szCs w:val="20"/>
        </w:rPr>
        <w:t>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Budapest</w:t>
      </w:r>
      <w:r w:rsidRPr="00E85CF6">
        <w:rPr>
          <w:rFonts w:ascii="Verdana" w:eastAsia="Verdana" w:hAnsi="Verdana" w:cs="Verdana"/>
          <w:sz w:val="20"/>
          <w:szCs w:val="20"/>
        </w:rPr>
        <w:t xml:space="preserve">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Osiris</w:t>
      </w:r>
      <w:r w:rsidRPr="00E85CF6">
        <w:rPr>
          <w:rFonts w:ascii="Verdana" w:eastAsia="Verdana" w:hAnsi="Verdana" w:cs="Verdana"/>
          <w:sz w:val="20"/>
          <w:szCs w:val="20"/>
        </w:rPr>
        <w:t>, 65–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141, 156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205, 259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284, 351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390.</w:t>
      </w:r>
    </w:p>
    <w:p w14:paraId="00000007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É</w:t>
      </w:r>
      <w:r w:rsidRPr="00E85CF6">
        <w:rPr>
          <w:rFonts w:ascii="Verdana" w:eastAsia="Verdana" w:hAnsi="Verdana" w:cs="Verdana"/>
          <w:sz w:val="20"/>
          <w:szCs w:val="20"/>
        </w:rPr>
        <w:t>mile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Durkheim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(2003):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Az öngyilkosság</w:t>
      </w:r>
      <w:r w:rsidRPr="00E85CF6">
        <w:rPr>
          <w:rFonts w:ascii="Verdana" w:eastAsia="Verdana" w:hAnsi="Verdana" w:cs="Verdana"/>
          <w:sz w:val="20"/>
          <w:szCs w:val="20"/>
        </w:rPr>
        <w:t>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Budapest</w:t>
      </w:r>
      <w:r w:rsidRPr="00E85CF6">
        <w:rPr>
          <w:rFonts w:ascii="Verdana" w:eastAsia="Verdana" w:hAnsi="Verdana" w:cs="Verdana"/>
          <w:sz w:val="20"/>
          <w:szCs w:val="20"/>
        </w:rPr>
        <w:t>: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sz w:val="20"/>
          <w:szCs w:val="20"/>
        </w:rPr>
        <w:t>Osiris, 154–302, 335–356.</w:t>
      </w:r>
    </w:p>
    <w:p w14:paraId="00000008" w14:textId="77777777" w:rsidR="0000276E" w:rsidRPr="00E85CF6" w:rsidRDefault="00BA122D">
      <w:pPr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Durkheim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Émile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(1972): Mi a társadalmi tény? In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i/>
          <w:sz w:val="20"/>
          <w:szCs w:val="20"/>
        </w:rPr>
        <w:t>A társadalmi tényről</w:t>
      </w:r>
      <w:r w:rsidRPr="00E85CF6">
        <w:rPr>
          <w:rFonts w:ascii="Verdana" w:eastAsia="Verdana" w:hAnsi="Verdana" w:cs="Verdana"/>
          <w:sz w:val="20"/>
          <w:szCs w:val="20"/>
        </w:rPr>
        <w:t>. Budapest: A Művelődésügyi Minisztérium Marxizmus–Leninizmus Oktatási Főosztálya, 9–23.</w:t>
      </w:r>
    </w:p>
    <w:p w14:paraId="0000000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sz w:val="20"/>
          <w:szCs w:val="20"/>
          <w:highlight w:val="green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Némedi Dénes (2005): </w:t>
      </w:r>
      <w:r w:rsidRPr="00E85CF6">
        <w:rPr>
          <w:rFonts w:ascii="Verdana" w:eastAsia="Verdana" w:hAnsi="Verdana" w:cs="Verdana"/>
          <w:i/>
          <w:sz w:val="20"/>
          <w:szCs w:val="20"/>
        </w:rPr>
        <w:t>Klasszikus szociológia.</w:t>
      </w:r>
      <w:r w:rsidRPr="00E85CF6">
        <w:rPr>
          <w:rFonts w:ascii="Verdana" w:eastAsia="Verdana" w:hAnsi="Verdana" w:cs="Verdana"/>
          <w:sz w:val="20"/>
          <w:szCs w:val="20"/>
        </w:rPr>
        <w:t xml:space="preserve"> Budapest: Napvilág, 35–</w:t>
      </w:r>
      <w:r w:rsidRPr="00E85CF6">
        <w:rPr>
          <w:rFonts w:ascii="Verdana" w:eastAsia="Verdana" w:hAnsi="Verdana" w:cs="Verdana"/>
          <w:sz w:val="20"/>
          <w:szCs w:val="20"/>
        </w:rPr>
        <w:t>66.</w:t>
      </w:r>
    </w:p>
    <w:p w14:paraId="0000000A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2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. Max Weber </w:t>
      </w:r>
      <w:r w:rsidRPr="00E85CF6">
        <w:rPr>
          <w:rFonts w:ascii="Verdana" w:eastAsia="Verdana" w:hAnsi="Verdana" w:cs="Verdana"/>
          <w:b/>
          <w:sz w:val="20"/>
          <w:szCs w:val="20"/>
        </w:rPr>
        <w:t xml:space="preserve">a </w:t>
      </w:r>
      <w:proofErr w:type="spellStart"/>
      <w:r w:rsidRPr="00E85CF6">
        <w:rPr>
          <w:rFonts w:ascii="Verdana" w:eastAsia="Verdana" w:hAnsi="Verdana" w:cs="Verdana"/>
          <w:b/>
          <w:sz w:val="20"/>
          <w:szCs w:val="20"/>
        </w:rPr>
        <w:t>premodern</w:t>
      </w:r>
      <w:proofErr w:type="spellEnd"/>
      <w:r w:rsidRPr="00E85CF6">
        <w:rPr>
          <w:rFonts w:ascii="Verdana" w:eastAsia="Verdana" w:hAnsi="Verdana" w:cs="Verdana"/>
          <w:b/>
          <w:sz w:val="20"/>
          <w:szCs w:val="20"/>
        </w:rPr>
        <w:t xml:space="preserve"> és a modern kapitalizmus ideáltípusai, a modern kapitalizmus kialakulása</w:t>
      </w:r>
    </w:p>
    <w:p w14:paraId="0000000B" w14:textId="77777777" w:rsidR="0000276E" w:rsidRPr="00E85CF6" w:rsidRDefault="00BA122D">
      <w:pPr>
        <w:spacing w:before="280" w:after="280" w:line="288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Max Weber (1982): </w:t>
      </w:r>
      <w:r w:rsidRPr="00E85CF6">
        <w:rPr>
          <w:rFonts w:ascii="Verdana" w:eastAsia="Verdana" w:hAnsi="Verdana" w:cs="Verdana"/>
          <w:i/>
          <w:sz w:val="20"/>
          <w:szCs w:val="20"/>
        </w:rPr>
        <w:t>A protestáns etika és a kapitalizmus szelleme.</w:t>
      </w:r>
      <w:r w:rsidRPr="00E85CF6">
        <w:rPr>
          <w:rFonts w:ascii="Verdana" w:eastAsia="Verdana" w:hAnsi="Verdana" w:cs="Verdana"/>
          <w:sz w:val="20"/>
          <w:szCs w:val="20"/>
        </w:rPr>
        <w:t xml:space="preserve"> Budapest: Gondolat, 7–25; 43–77; 268–290. (Mindhárom rész esetében: lábjegyzetek nélkül)</w:t>
      </w:r>
    </w:p>
    <w:p w14:paraId="0000000C" w14:textId="77777777" w:rsidR="0000276E" w:rsidRPr="00E85CF6" w:rsidRDefault="00BA122D">
      <w:pPr>
        <w:spacing w:before="280" w:after="280" w:line="288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Max Weber (1970): A társadalomtudományi és társadalompolitikai megismerés "objektivitása." In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i/>
          <w:sz w:val="20"/>
          <w:szCs w:val="20"/>
        </w:rPr>
        <w:t>Állam, politika, tudomány</w:t>
      </w:r>
      <w:r w:rsidRPr="00E85CF6">
        <w:rPr>
          <w:rFonts w:ascii="Verdana" w:eastAsia="Verdana" w:hAnsi="Verdana" w:cs="Verdana"/>
          <w:sz w:val="20"/>
          <w:szCs w:val="20"/>
        </w:rPr>
        <w:t>. Budapest: KJK, 1970: 50–65. VAGY:</w:t>
      </w:r>
    </w:p>
    <w:p w14:paraId="0000000D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Max Weber (1998): A társadalomtudományos és társadalompolitikai megismerés “objektivitása”. In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i/>
          <w:sz w:val="20"/>
          <w:szCs w:val="20"/>
        </w:rPr>
        <w:t>Tanulmányok.</w:t>
      </w:r>
      <w:r w:rsidRPr="00E85CF6">
        <w:rPr>
          <w:rFonts w:ascii="Verdana" w:eastAsia="Verdana" w:hAnsi="Verdana" w:cs="Verdana"/>
          <w:sz w:val="20"/>
          <w:szCs w:val="20"/>
        </w:rPr>
        <w:t xml:space="preserve"> Budapest: Osiris, 47–69.</w:t>
      </w:r>
    </w:p>
    <w:p w14:paraId="0000000E" w14:textId="77777777" w:rsidR="0000276E" w:rsidRPr="00E85CF6" w:rsidRDefault="00BA122D">
      <w:pPr>
        <w:spacing w:after="24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Weber, Max (1979): A modern kapitalizmus kialakulása. In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i/>
          <w:sz w:val="20"/>
          <w:szCs w:val="20"/>
        </w:rPr>
        <w:t>Gazdaságtörténet</w:t>
      </w:r>
      <w:r w:rsidRPr="00E85CF6">
        <w:rPr>
          <w:rFonts w:ascii="Verdana" w:eastAsia="Verdana" w:hAnsi="Verdana" w:cs="Verdana"/>
          <w:sz w:val="20"/>
          <w:szCs w:val="20"/>
        </w:rPr>
        <w:t>. Budapest: KJK, 223–293.</w:t>
      </w:r>
    </w:p>
    <w:p w14:paraId="0000000F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3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. A társadalmi 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struktúra fogalma a klasszikus szociológiaelméletekben, </w:t>
      </w:r>
      <w:proofErr w:type="spellStart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stratifikációs</w:t>
      </w:r>
      <w:proofErr w:type="spellEnd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kategóriák: osztályok, rendek, pártok</w:t>
      </w:r>
    </w:p>
    <w:p w14:paraId="00000010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Karl Marx (1977):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Az osztályok In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Ferge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Zsuzsa (szerk.):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Társadalmi struktúra és rétegződés II.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sz w:val="20"/>
          <w:szCs w:val="20"/>
        </w:rPr>
        <w:t xml:space="preserve">Budapest: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Tankönyvkiadó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68.</w:t>
      </w:r>
    </w:p>
    <w:p w14:paraId="00000011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Ralf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Dahrendorf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(1997)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: Az osztályhatalom modellje Karl Marxnál In Angelusz Róbert (szerk.):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A társadalmi rétegződés komponensei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sz w:val="20"/>
          <w:szCs w:val="20"/>
        </w:rPr>
        <w:t xml:space="preserve">Budapest: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Új Mandátum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138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155.</w:t>
      </w:r>
    </w:p>
    <w:p w14:paraId="00000012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Max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Weber</w:t>
      </w:r>
      <w:r w:rsidRPr="00E85CF6">
        <w:rPr>
          <w:rFonts w:ascii="Verdana" w:eastAsia="Verdana" w:hAnsi="Verdana" w:cs="Verdana"/>
          <w:sz w:val="20"/>
          <w:szCs w:val="20"/>
        </w:rPr>
        <w:t xml:space="preserve"> (1967)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: Politikai közösségek. Hatalommegoszlás a közösségen belül: osztályok, rendek párt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ok In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>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Gazdaság és társadalom. </w:t>
      </w:r>
      <w:r w:rsidRPr="00E85CF6">
        <w:rPr>
          <w:rFonts w:ascii="Verdana" w:eastAsia="Verdana" w:hAnsi="Verdana" w:cs="Verdana"/>
          <w:sz w:val="20"/>
          <w:szCs w:val="20"/>
        </w:rPr>
        <w:t xml:space="preserve">Budapest: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KJK</w:t>
      </w:r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72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83.</w:t>
      </w:r>
    </w:p>
    <w:p w14:paraId="00000013" w14:textId="77777777" w:rsidR="0000276E" w:rsidRPr="00E85CF6" w:rsidRDefault="00BA122D">
      <w:pPr>
        <w:spacing w:after="240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Weber, Max (1987): </w:t>
      </w:r>
      <w:r w:rsidRPr="00E85CF6">
        <w:rPr>
          <w:rFonts w:ascii="Verdana" w:eastAsia="Verdana" w:hAnsi="Verdana" w:cs="Verdana"/>
          <w:i/>
          <w:sz w:val="20"/>
          <w:szCs w:val="20"/>
        </w:rPr>
        <w:t>Gazdaság és társadalom. A megértő szociológia alapvonalai. 1. Szociológiai kategóriatan</w:t>
      </w:r>
      <w:r w:rsidRPr="00E85CF6">
        <w:rPr>
          <w:rFonts w:ascii="Verdana" w:eastAsia="Verdana" w:hAnsi="Verdana" w:cs="Verdana"/>
          <w:sz w:val="20"/>
          <w:szCs w:val="20"/>
        </w:rPr>
        <w:t>. Budapest: KJK, 303–308.</w:t>
      </w:r>
    </w:p>
    <w:p w14:paraId="00000014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4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Funkcionalista elméletek és konfliktuselméletek</w:t>
      </w:r>
    </w:p>
    <w:p w14:paraId="00000015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lastRenderedPageBreak/>
        <w:t>Kingsley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Davis</w:t>
      </w:r>
      <w:r w:rsidRPr="00E85CF6">
        <w:rPr>
          <w:rFonts w:ascii="Verdana" w:eastAsia="Verdana" w:hAnsi="Verdana" w:cs="Verdana"/>
          <w:sz w:val="20"/>
          <w:szCs w:val="20"/>
        </w:rPr>
        <w:t xml:space="preserve"> 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Wilbert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E Moore: A rétegződés néhány elve. In</w:t>
      </w:r>
      <w:r w:rsidRPr="00E85CF6">
        <w:rPr>
          <w:rFonts w:ascii="Verdana" w:eastAsia="Verdana" w:hAnsi="Verdana" w:cs="Verdana"/>
          <w:sz w:val="20"/>
          <w:szCs w:val="20"/>
        </w:rPr>
        <w:t xml:space="preserve"> Angelusz Róbert (szerk.)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A társadalmi rétegződés komponensei. </w:t>
      </w:r>
      <w:r w:rsidRPr="00E85CF6">
        <w:rPr>
          <w:rFonts w:ascii="Verdana" w:eastAsia="Verdana" w:hAnsi="Verdana" w:cs="Verdana"/>
          <w:sz w:val="20"/>
          <w:szCs w:val="20"/>
        </w:rPr>
        <w:t xml:space="preserve">Budapest: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Új Mandátum</w:t>
      </w:r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10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23.</w:t>
      </w:r>
    </w:p>
    <w:p w14:paraId="00000016" w14:textId="77777777" w:rsidR="0000276E" w:rsidRPr="00E85CF6" w:rsidRDefault="00BA122D">
      <w:pPr>
        <w:spacing w:after="240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Tumin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Melvin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M. (1997): A rétegződés néhány elve: kritikai elemzés. In Angelusz Róbert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A t</w:t>
      </w:r>
      <w:r w:rsidRPr="00E85CF6">
        <w:rPr>
          <w:rFonts w:ascii="Verdana" w:eastAsia="Verdana" w:hAnsi="Verdana" w:cs="Verdana"/>
          <w:i/>
          <w:sz w:val="20"/>
          <w:szCs w:val="20"/>
        </w:rPr>
        <w:t>ársadalmi rétegződés komponensei</w:t>
      </w:r>
      <w:r w:rsidRPr="00E85CF6">
        <w:rPr>
          <w:rFonts w:ascii="Verdana" w:eastAsia="Verdana" w:hAnsi="Verdana" w:cs="Verdana"/>
          <w:sz w:val="20"/>
          <w:szCs w:val="20"/>
        </w:rPr>
        <w:t>. Budapest: Új Mandátum, 49–62.</w:t>
      </w:r>
    </w:p>
    <w:p w14:paraId="00000017" w14:textId="77777777" w:rsidR="0000276E" w:rsidRPr="00E85CF6" w:rsidRDefault="00BA122D">
      <w:pPr>
        <w:spacing w:after="240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Wright, Erik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Olin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(1997): Általános keretrendszer az osztálystruktúra elemzéséhez. In </w:t>
      </w:r>
      <w:r w:rsidRPr="00E85CF6">
        <w:rPr>
          <w:rFonts w:ascii="Verdana" w:eastAsia="Verdana" w:hAnsi="Verdana" w:cs="Verdana"/>
          <w:i/>
          <w:sz w:val="20"/>
          <w:szCs w:val="20"/>
        </w:rPr>
        <w:t>A társadalmi rétegződés komponensei</w:t>
      </w:r>
      <w:r w:rsidRPr="00E85CF6">
        <w:rPr>
          <w:rFonts w:ascii="Verdana" w:eastAsia="Verdana" w:hAnsi="Verdana" w:cs="Verdana"/>
          <w:sz w:val="20"/>
          <w:szCs w:val="20"/>
        </w:rPr>
        <w:t>. Angelusz Róbert (szerk.). Budapest: Új Mandátum, 178–221.</w:t>
      </w:r>
    </w:p>
    <w:p w14:paraId="00000018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5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P</w:t>
      </w:r>
      <w:r w:rsidRPr="00E85CF6">
        <w:rPr>
          <w:rFonts w:ascii="Verdana" w:eastAsia="Verdana" w:hAnsi="Verdana" w:cs="Verdana"/>
          <w:b/>
          <w:sz w:val="20"/>
          <w:szCs w:val="20"/>
        </w:rPr>
        <w:t>ierre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B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ourdieu</w:t>
      </w:r>
      <w:proofErr w:type="spellEnd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tőke</w:t>
      </w:r>
      <w:r w:rsidRPr="00E85CF6">
        <w:rPr>
          <w:rFonts w:ascii="Verdana" w:eastAsia="Verdana" w:hAnsi="Verdana" w:cs="Verdana"/>
          <w:b/>
          <w:sz w:val="20"/>
          <w:szCs w:val="20"/>
        </w:rPr>
        <w:t>elmélete: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a gazdasági, társadalmi és kulturális tőke sajátosságai, formái és a tőkeátalakulások, </w:t>
      </w:r>
      <w:proofErr w:type="spellStart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Bourdieu</w:t>
      </w:r>
      <w:proofErr w:type="spellEnd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osztályelmélete</w:t>
      </w:r>
    </w:p>
    <w:p w14:paraId="0000001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Pierre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Bourdieu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(1997): Gazdasági tőke, kulturális tőke, társadalmi tőke. In Angelusz Róbert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A társadalmi rétegz</w:t>
      </w:r>
      <w:r w:rsidRPr="00E85CF6">
        <w:rPr>
          <w:rFonts w:ascii="Verdana" w:eastAsia="Verdana" w:hAnsi="Verdana" w:cs="Verdana"/>
          <w:i/>
          <w:sz w:val="20"/>
          <w:szCs w:val="20"/>
        </w:rPr>
        <w:t>ődés komponensei.</w:t>
      </w:r>
      <w:r w:rsidRPr="00E85CF6">
        <w:rPr>
          <w:rFonts w:ascii="Verdana" w:eastAsia="Verdana" w:hAnsi="Verdana" w:cs="Verdana"/>
          <w:sz w:val="20"/>
          <w:szCs w:val="20"/>
        </w:rPr>
        <w:t xml:space="preserve"> Új Mandátum, 156–177.</w:t>
      </w:r>
    </w:p>
    <w:p w14:paraId="0000001A" w14:textId="77777777" w:rsidR="0000276E" w:rsidRPr="00E85CF6" w:rsidRDefault="00BA122D">
      <w:pPr>
        <w:spacing w:after="240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Pierre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Bourdieu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(2010): A társadalmi tér és a csoportok keletkezése. In Angelusz Róbert, Éber Márk Áron,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Gecser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Ottó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Társadalmi Rétegződés olvasókönyv</w:t>
      </w:r>
      <w:r w:rsidRPr="00E85CF6">
        <w:rPr>
          <w:rFonts w:ascii="Verdana" w:eastAsia="Verdana" w:hAnsi="Verdana" w:cs="Verdana"/>
          <w:sz w:val="20"/>
          <w:szCs w:val="20"/>
        </w:rPr>
        <w:t xml:space="preserve">. Budapest: ELTE, 165–187. Interneten: </w:t>
      </w:r>
      <w:hyperlink r:id="rId7"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http://www.tankonyvta</w:t>
        </w:r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r.hu/hu/tartalom/tamop425/0010_2A_19_Tarsadalmi_retegzodes_olvasokonyv_szerk_Gecser_Otto/0010_2A_19_Tarsadalmi_retegzodes_olvasokonyv_szerk_Gecser_Otto.pdf</w:t>
        </w:r>
      </w:hyperlink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1B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>Ajánlott irodalom:</w:t>
      </w:r>
    </w:p>
    <w:p w14:paraId="0000001C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Pierre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Bourdieu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(1971):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Osztályhelyzet és osztálypozíció. In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Ferge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Zsuzsa (szerk</w:t>
      </w:r>
      <w:r w:rsidRPr="00E85CF6">
        <w:rPr>
          <w:rFonts w:ascii="Verdana" w:eastAsia="Verdana" w:hAnsi="Verdana" w:cs="Verdana"/>
          <w:sz w:val="20"/>
          <w:szCs w:val="20"/>
        </w:rPr>
        <w:t xml:space="preserve">.):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Francia szociológia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. Budapest: KJK</w:t>
      </w:r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402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433.</w:t>
      </w:r>
    </w:p>
    <w:p w14:paraId="0000001D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Pierre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Bourdieu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(1978):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Az osztályok pályája és a valószínűségi okság</w:t>
      </w:r>
      <w:r w:rsidRPr="00E85CF6">
        <w:rPr>
          <w:rFonts w:ascii="Verdana" w:eastAsia="Verdana" w:hAnsi="Verdana" w:cs="Verdana"/>
          <w:sz w:val="20"/>
          <w:szCs w:val="20"/>
        </w:rPr>
        <w:t>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Vagyoni struktúrák és reprodukciós stratégiák. In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A társadalmi egyenlőtlenségek </w:t>
      </w:r>
      <w:proofErr w:type="spellStart"/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újratermelődése</w:t>
      </w:r>
      <w:proofErr w:type="spellEnd"/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Budapest: Gondolat</w:t>
      </w:r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96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128</w:t>
      </w:r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237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28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6. </w:t>
      </w:r>
    </w:p>
    <w:p w14:paraId="0000001E" w14:textId="77777777" w:rsidR="0000276E" w:rsidRPr="00E85CF6" w:rsidRDefault="0000276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000001F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6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. Élethelyzetek és életutak </w:t>
      </w:r>
      <w:proofErr w:type="spellStart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individualizálódása</w:t>
      </w:r>
      <w:proofErr w:type="spellEnd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a fejlett országokban, ellentmondások és fejlődési tendenciák.</w:t>
      </w:r>
    </w:p>
    <w:p w14:paraId="00000020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Ulrich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Beck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(1997): Túl renden és osztályon? Társadalmi egyenlőtlenségek, társadalmi individualizációs folyamatok és az új társadalmi alakulatok, identitások keletkezése In </w:t>
      </w:r>
      <w:r w:rsidRPr="00E85CF6">
        <w:rPr>
          <w:rFonts w:ascii="Verdana" w:eastAsia="Verdana" w:hAnsi="Verdana" w:cs="Verdana"/>
          <w:sz w:val="20"/>
          <w:szCs w:val="20"/>
        </w:rPr>
        <w:t xml:space="preserve">Angelusz Róbert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A társadalmi rétegződés komponensei.</w:t>
      </w:r>
      <w:r w:rsidRPr="00E85CF6">
        <w:rPr>
          <w:rFonts w:ascii="Verdana" w:eastAsia="Verdana" w:hAnsi="Verdana" w:cs="Verdana"/>
          <w:sz w:val="20"/>
          <w:szCs w:val="20"/>
        </w:rPr>
        <w:t xml:space="preserve"> Új Mandátum,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418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468.</w:t>
      </w:r>
    </w:p>
    <w:p w14:paraId="00000021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Ulrich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Bec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k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(2003): Előszó., A társadalmi egyenlőtlenségek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individualizálódása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– az ipari társadalom életformáinak hagyománytól való megfosztása. In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A kockázat</w:t>
      </w:r>
      <w:r w:rsidRPr="00E85CF6">
        <w:rPr>
          <w:rFonts w:ascii="Verdana" w:eastAsia="Verdana" w:hAnsi="Verdana" w:cs="Verdana"/>
          <w:i/>
          <w:sz w:val="20"/>
          <w:szCs w:val="20"/>
        </w:rPr>
        <w:t>-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társadalom.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Budapest: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An</w:t>
      </w:r>
      <w:r w:rsidRPr="00E85CF6">
        <w:rPr>
          <w:rFonts w:ascii="Verdana" w:eastAsia="Verdana" w:hAnsi="Verdana" w:cs="Verdana"/>
          <w:sz w:val="20"/>
          <w:szCs w:val="20"/>
        </w:rPr>
        <w:t>dorka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Rudolf Társadalomtudományi Társaság –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Századvég, 12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22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138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288.</w:t>
      </w:r>
    </w:p>
    <w:p w14:paraId="00000022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7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A rendi és polgári társadalom Magyarországon</w:t>
      </w:r>
    </w:p>
    <w:p w14:paraId="00000023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Erdei Ferenc,</w:t>
      </w:r>
      <w:r w:rsidRPr="00E85CF6">
        <w:rPr>
          <w:rFonts w:ascii="Verdana" w:eastAsia="Verdana" w:hAnsi="Verdana" w:cs="Verdana"/>
          <w:sz w:val="20"/>
          <w:szCs w:val="20"/>
        </w:rPr>
        <w:t xml:space="preserve"> (1976):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A magyar társadalom a két világháború között</w:t>
      </w:r>
      <w:r w:rsidRPr="00E85CF6">
        <w:rPr>
          <w:rFonts w:ascii="Verdana" w:eastAsia="Verdana" w:hAnsi="Verdana" w:cs="Verdana"/>
          <w:sz w:val="20"/>
          <w:szCs w:val="20"/>
        </w:rPr>
        <w:t xml:space="preserve"> I–II.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Valóság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</w:t>
      </w:r>
      <w:r w:rsidRPr="00E85CF6">
        <w:rPr>
          <w:rFonts w:ascii="Verdana" w:eastAsia="Verdana" w:hAnsi="Verdana" w:cs="Verdana"/>
          <w:sz w:val="20"/>
          <w:szCs w:val="20"/>
        </w:rPr>
        <w:t xml:space="preserve">.,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5. sz</w:t>
      </w:r>
      <w:r w:rsidRPr="00E85CF6">
        <w:rPr>
          <w:rFonts w:ascii="Verdana" w:eastAsia="Verdana" w:hAnsi="Verdana" w:cs="Verdana"/>
          <w:sz w:val="20"/>
          <w:szCs w:val="20"/>
        </w:rPr>
        <w:t>ám: 22–53, 36–58.</w:t>
      </w:r>
    </w:p>
    <w:p w14:paraId="00000024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lastRenderedPageBreak/>
        <w:t>Gáspár Gabriella (2002): Társadalmi viszonyok a történelmi Magyarországon I</w:t>
      </w:r>
      <w:r w:rsidRPr="00E85CF6">
        <w:rPr>
          <w:rFonts w:ascii="Verdana" w:eastAsia="Verdana" w:hAnsi="Verdana" w:cs="Verdana"/>
          <w:sz w:val="20"/>
          <w:szCs w:val="20"/>
        </w:rPr>
        <w:t xml:space="preserve">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>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A magyar polgári nyi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lvánosság kezdetei Magyarországon</w:t>
      </w:r>
      <w:r w:rsidRPr="00E85CF6">
        <w:rPr>
          <w:rFonts w:ascii="Verdana" w:eastAsia="Verdana" w:hAnsi="Verdana" w:cs="Verdana"/>
          <w:sz w:val="20"/>
          <w:szCs w:val="20"/>
        </w:rPr>
        <w:t>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Budapest: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Agroinform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30.</w:t>
      </w:r>
    </w:p>
    <w:p w14:paraId="00000025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Gyáni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Gábor – Kövér György (1998):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Magyarország társadalomtörténete a reformkortól a második világháborúig.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Budapest: Osiris, 66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104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169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190</w:t>
      </w:r>
      <w:r w:rsidRPr="00E85CF6">
        <w:rPr>
          <w:rFonts w:ascii="Verdana" w:eastAsia="Verdana" w:hAnsi="Verdana" w:cs="Verdana"/>
          <w:sz w:val="20"/>
          <w:szCs w:val="20"/>
        </w:rPr>
        <w:t>.</w:t>
      </w:r>
    </w:p>
    <w:p w14:paraId="00000026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8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A magyar társadalom átalakulásának sajátosságai 1945</w:t>
      </w:r>
      <w:r w:rsidRPr="00E85CF6">
        <w:rPr>
          <w:rFonts w:ascii="Verdana" w:eastAsia="Verdana" w:hAnsi="Verdana" w:cs="Verdana"/>
          <w:b/>
          <w:sz w:val="20"/>
          <w:szCs w:val="20"/>
        </w:rPr>
        <w:t>–</w:t>
      </w:r>
      <w:proofErr w:type="spellStart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től</w:t>
      </w:r>
      <w:proofErr w:type="spellEnd"/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a rendszerváltozásig; az államszocialista rendszer jellemzői</w:t>
      </w:r>
    </w:p>
    <w:p w14:paraId="00000027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Gyarmati György (2011): A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 Rákosi</w:t>
      </w:r>
      <w:r w:rsidRPr="00E85CF6">
        <w:rPr>
          <w:rFonts w:ascii="Verdana" w:eastAsia="Verdana" w:hAnsi="Verdana" w:cs="Verdana"/>
          <w:i/>
          <w:sz w:val="20"/>
          <w:szCs w:val="20"/>
        </w:rPr>
        <w:t>-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korszak.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Budapest: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ÁBTL – Rubicon, 13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27</w:t>
      </w:r>
      <w:r w:rsidRPr="00E85CF6">
        <w:rPr>
          <w:rFonts w:ascii="Verdana" w:eastAsia="Verdana" w:hAnsi="Verdana" w:cs="Verdana"/>
          <w:sz w:val="20"/>
          <w:szCs w:val="20"/>
        </w:rPr>
        <w:t>.</w:t>
      </w:r>
    </w:p>
    <w:p w14:paraId="00000028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Romsics Ignác (2001):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Magyarország története a XX. században.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Budapest: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Osiris, 273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296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305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319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337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359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401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456</w:t>
      </w:r>
      <w:r w:rsidRPr="00E85CF6">
        <w:rPr>
          <w:rFonts w:ascii="Verdana" w:eastAsia="Verdana" w:hAnsi="Verdana" w:cs="Verdana"/>
          <w:sz w:val="20"/>
          <w:szCs w:val="20"/>
        </w:rPr>
        <w:t>,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469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496.</w:t>
      </w:r>
    </w:p>
    <w:p w14:paraId="0000002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9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b/>
          <w:sz w:val="20"/>
          <w:szCs w:val="20"/>
        </w:rPr>
        <w:t>A magyarországi családok jellemzői, nemzetközi tendenciák</w:t>
      </w:r>
    </w:p>
    <w:p w14:paraId="0000002A" w14:textId="77777777" w:rsidR="0000276E" w:rsidRPr="00E85CF6" w:rsidRDefault="00BA122D">
      <w:pPr>
        <w:spacing w:before="240" w:after="240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Andorka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Rudolf (2006):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Bevezetés a szociológiába </w:t>
      </w:r>
      <w:r w:rsidRPr="00E85CF6">
        <w:rPr>
          <w:rFonts w:ascii="Verdana" w:eastAsia="Verdana" w:hAnsi="Verdana" w:cs="Verdana"/>
          <w:sz w:val="20"/>
          <w:szCs w:val="20"/>
        </w:rPr>
        <w:t xml:space="preserve">(2. </w:t>
      </w:r>
      <w:r w:rsidRPr="00E85CF6">
        <w:rPr>
          <w:rFonts w:ascii="Verdana" w:eastAsia="Verdana" w:hAnsi="Verdana" w:cs="Verdana"/>
          <w:sz w:val="20"/>
          <w:szCs w:val="20"/>
        </w:rPr>
        <w:t xml:space="preserve">javított és bővített kiadás, szerk.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Spéder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Zsolt). Budapest: Osiris, részletek: Család  (a 11. fejezet vonatkozó részei) 415–425.</w:t>
      </w:r>
    </w:p>
    <w:p w14:paraId="0000002B" w14:textId="77777777" w:rsidR="0000276E" w:rsidRPr="00E85CF6" w:rsidRDefault="00BA122D">
      <w:pPr>
        <w:spacing w:before="240" w:after="240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Földházi Erzsébet (2012) Válás. In Őri Péter –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Spéder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Zsolt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Demográfiai Portré 2012</w:t>
      </w:r>
      <w:r w:rsidRPr="00E85CF6">
        <w:rPr>
          <w:rFonts w:ascii="Verdana" w:eastAsia="Verdana" w:hAnsi="Verdana" w:cs="Verdana"/>
          <w:sz w:val="20"/>
          <w:szCs w:val="20"/>
        </w:rPr>
        <w:t>. Budapest: KSH Népességtudományi</w:t>
      </w:r>
      <w:r w:rsidRPr="00E85CF6">
        <w:rPr>
          <w:rFonts w:ascii="Verdana" w:eastAsia="Verdana" w:hAnsi="Verdana" w:cs="Verdana"/>
          <w:sz w:val="20"/>
          <w:szCs w:val="20"/>
        </w:rPr>
        <w:t xml:space="preserve"> Kutatóintézet, 21–30. (letölthető:</w:t>
      </w:r>
      <w:hyperlink r:id="rId8">
        <w:r w:rsidRPr="00E85CF6">
          <w:rPr>
            <w:rFonts w:ascii="Verdana" w:eastAsia="Verdana" w:hAnsi="Verdana" w:cs="Verdana"/>
            <w:sz w:val="20"/>
            <w:szCs w:val="20"/>
          </w:rPr>
          <w:t xml:space="preserve"> </w:t>
        </w:r>
      </w:hyperlink>
      <w:hyperlink r:id="rId9"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http://www.demografia.hu/index.php/kiadvanyok/demogr</w:t>
        </w:r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afiai–portre</w:t>
        </w:r>
      </w:hyperlink>
      <w:r w:rsidRPr="00E85CF6">
        <w:rPr>
          <w:rFonts w:ascii="Verdana" w:eastAsia="Verdana" w:hAnsi="Verdana" w:cs="Verdana"/>
          <w:sz w:val="20"/>
          <w:szCs w:val="20"/>
        </w:rPr>
        <w:t>)</w:t>
      </w:r>
    </w:p>
    <w:p w14:paraId="0000002C" w14:textId="77777777" w:rsidR="0000276E" w:rsidRPr="00E85CF6" w:rsidRDefault="00BA122D">
      <w:pPr>
        <w:spacing w:before="240" w:after="240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Pongrácz Tiborné (2012): Párkapcsolatok. In.: Őri Péter –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Spéder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Zsolt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Demográfiai Portré 2012</w:t>
      </w:r>
      <w:r w:rsidRPr="00E85CF6">
        <w:rPr>
          <w:rFonts w:ascii="Verdana" w:eastAsia="Verdana" w:hAnsi="Verdana" w:cs="Verdana"/>
          <w:sz w:val="20"/>
          <w:szCs w:val="20"/>
        </w:rPr>
        <w:t>. Budapest: KSH Népességtudományi Kutatóintézet, 11–20. (letölthető:</w:t>
      </w:r>
      <w:hyperlink r:id="rId10">
        <w:r w:rsidRPr="00E85CF6">
          <w:rPr>
            <w:rFonts w:ascii="Verdana" w:eastAsia="Verdana" w:hAnsi="Verdana" w:cs="Verdana"/>
            <w:sz w:val="20"/>
            <w:szCs w:val="20"/>
          </w:rPr>
          <w:t xml:space="preserve"> </w:t>
        </w:r>
      </w:hyperlink>
      <w:hyperlink r:id="rId11"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http://www.demografia.hu/index.php/kiadvanyok/demografiai–portre</w:t>
        </w:r>
      </w:hyperlink>
      <w:r w:rsidRPr="00E85CF6">
        <w:rPr>
          <w:rFonts w:ascii="Verdana" w:eastAsia="Verdana" w:hAnsi="Verdana" w:cs="Verdana"/>
          <w:sz w:val="20"/>
          <w:szCs w:val="20"/>
        </w:rPr>
        <w:t>)</w:t>
      </w:r>
    </w:p>
    <w:p w14:paraId="0000002D" w14:textId="77777777" w:rsidR="0000276E" w:rsidRPr="00E85CF6" w:rsidRDefault="00BA122D">
      <w:pPr>
        <w:spacing w:before="240" w:after="240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Spéder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Zsolt (2005): Az európai családformák változatossága. Párkapcsolatok, szülői és gyer</w:t>
      </w:r>
      <w:r w:rsidRPr="00E85CF6">
        <w:rPr>
          <w:rFonts w:ascii="Verdana" w:eastAsia="Verdana" w:hAnsi="Verdana" w:cs="Verdana"/>
          <w:sz w:val="20"/>
          <w:szCs w:val="20"/>
        </w:rPr>
        <w:t xml:space="preserve">meki szerepek az európai országokban az ezredfordulón.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Századvég. </w:t>
      </w:r>
      <w:r w:rsidRPr="00E85CF6">
        <w:rPr>
          <w:rFonts w:ascii="Verdana" w:eastAsia="Verdana" w:hAnsi="Verdana" w:cs="Verdana"/>
          <w:sz w:val="20"/>
          <w:szCs w:val="20"/>
        </w:rPr>
        <w:t>Új folyam, 3. szám: 3–48.</w:t>
      </w:r>
    </w:p>
    <w:p w14:paraId="0000002E" w14:textId="77777777" w:rsidR="0000276E" w:rsidRPr="00E85CF6" w:rsidRDefault="00BA122D">
      <w:pPr>
        <w:spacing w:before="240" w:after="240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Vaskovics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László (2002): A család fejlődése Európában. </w:t>
      </w:r>
      <w:proofErr w:type="spellStart"/>
      <w:r w:rsidRPr="00E85CF6">
        <w:rPr>
          <w:rFonts w:ascii="Verdana" w:eastAsia="Verdana" w:hAnsi="Verdana" w:cs="Verdana"/>
          <w:i/>
          <w:sz w:val="20"/>
          <w:szCs w:val="20"/>
        </w:rPr>
        <w:t>Educatio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3. szám: 349–364. </w:t>
      </w:r>
      <w:hyperlink r:id="rId12"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http://epa.osz</w:t>
        </w:r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k.hu/01500/01551/00021/pdf/110.pdf</w:t>
        </w:r>
      </w:hyperlink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2F" w14:textId="77777777" w:rsidR="0000276E" w:rsidRPr="00E85CF6" w:rsidRDefault="0000276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b/>
          <w:sz w:val="20"/>
          <w:szCs w:val="20"/>
        </w:rPr>
      </w:pPr>
    </w:p>
    <w:p w14:paraId="00000030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10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. Struktúra- és rétegződésmodellek Magyarországon 1945 után. A társadalmi </w:t>
      </w:r>
      <w:r w:rsidRPr="00E85CF6">
        <w:rPr>
          <w:rFonts w:ascii="Verdana" w:eastAsia="Verdana" w:hAnsi="Verdana" w:cs="Verdana"/>
          <w:b/>
          <w:sz w:val="20"/>
          <w:szCs w:val="20"/>
        </w:rPr>
        <w:t>m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obilitás </w:t>
      </w:r>
      <w:r w:rsidRPr="00E85CF6">
        <w:rPr>
          <w:rFonts w:ascii="Verdana" w:eastAsia="Verdana" w:hAnsi="Verdana" w:cs="Verdana"/>
          <w:b/>
          <w:sz w:val="20"/>
          <w:szCs w:val="20"/>
        </w:rPr>
        <w:t>trendjei</w:t>
      </w:r>
    </w:p>
    <w:p w14:paraId="00000031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Andorka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Rudolf (2006): Társadalmi szerkezet és rétegződés: Magyarországi helyzet; Változások az ezredfordulón</w:t>
      </w:r>
      <w:r w:rsidRPr="00E85CF6">
        <w:rPr>
          <w:rFonts w:ascii="Verdana" w:eastAsia="Verdana" w:hAnsi="Verdana" w:cs="Verdana"/>
          <w:sz w:val="20"/>
          <w:szCs w:val="20"/>
        </w:rPr>
        <w:t xml:space="preserve">. In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Andorka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Rudolf: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Bevezetés a szociológiába </w:t>
      </w:r>
      <w:r w:rsidRPr="00E85CF6">
        <w:rPr>
          <w:rFonts w:ascii="Verdana" w:eastAsia="Verdana" w:hAnsi="Verdana" w:cs="Verdana"/>
          <w:sz w:val="20"/>
          <w:szCs w:val="20"/>
        </w:rPr>
        <w:t xml:space="preserve">(2. javított és bővített kiadás, szerk.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Spéder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Zsolt). Budapest: Osiris, 175–199.</w:t>
      </w:r>
    </w:p>
    <w:p w14:paraId="00000032" w14:textId="77777777" w:rsidR="0000276E" w:rsidRPr="00E85CF6" w:rsidRDefault="00BA122D">
      <w:pPr>
        <w:spacing w:before="280" w:after="280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Andorka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Rudolf (2006): Társadalmi mobilitás: Alapfogalmak; Magyarországi helyzet, Változások az ezredfordulón. In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Andorka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Rudol</w:t>
      </w:r>
      <w:r w:rsidRPr="00E85CF6">
        <w:rPr>
          <w:rFonts w:ascii="Verdana" w:eastAsia="Verdana" w:hAnsi="Verdana" w:cs="Verdana"/>
          <w:sz w:val="20"/>
          <w:szCs w:val="20"/>
        </w:rPr>
        <w:t xml:space="preserve">f: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Bevezetés a szociológiába </w:t>
      </w:r>
      <w:r w:rsidRPr="00E85CF6">
        <w:rPr>
          <w:rFonts w:ascii="Verdana" w:eastAsia="Verdana" w:hAnsi="Verdana" w:cs="Verdana"/>
          <w:sz w:val="20"/>
          <w:szCs w:val="20"/>
        </w:rPr>
        <w:t xml:space="preserve">(2. javított és bővített kiadás, szerk.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Spéder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Zsolt). Budapest: Osiris, 233–241, 260–284.</w:t>
      </w:r>
    </w:p>
    <w:p w14:paraId="0B4C0094" w14:textId="77777777" w:rsidR="00E85CF6" w:rsidRDefault="00BA122D" w:rsidP="00E85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Huszár Ákos (2015): Bevezetés: A munkajelleg–csoportosítás, A társadalmi–foglalkozási rétegséma, Az osztályszerkezet normatív–funkcionalista modellje;  A magyar társadalom rétegződésének fő jellemzői. In </w:t>
      </w:r>
      <w:r w:rsidRPr="00E85CF6">
        <w:rPr>
          <w:rFonts w:ascii="Verdana" w:eastAsia="Verdana" w:hAnsi="Verdana" w:cs="Verdana"/>
          <w:i/>
          <w:sz w:val="20"/>
          <w:szCs w:val="20"/>
        </w:rPr>
        <w:t>A társadalom rétegződése.</w:t>
      </w:r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r w:rsidRPr="00E85CF6">
        <w:rPr>
          <w:rFonts w:ascii="Verdana" w:eastAsia="Verdana" w:hAnsi="Verdana" w:cs="Verdana"/>
          <w:i/>
          <w:sz w:val="20"/>
          <w:szCs w:val="20"/>
        </w:rPr>
        <w:t>2011. évi népszámlálás 15.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 kötet. </w:t>
      </w:r>
      <w:r w:rsidRPr="00E85CF6">
        <w:rPr>
          <w:rFonts w:ascii="Verdana" w:eastAsia="Verdana" w:hAnsi="Verdana" w:cs="Verdana"/>
          <w:sz w:val="20"/>
          <w:szCs w:val="20"/>
        </w:rPr>
        <w:t>Budapest: KSH: 15–38. Online:</w:t>
      </w:r>
    </w:p>
    <w:p w14:paraId="00000033" w14:textId="7571014E" w:rsidR="0000276E" w:rsidRPr="00E85CF6" w:rsidRDefault="00BA122D" w:rsidP="00E85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1155CC"/>
          <w:sz w:val="20"/>
          <w:szCs w:val="20"/>
          <w:u w:val="single"/>
        </w:rPr>
      </w:pPr>
      <w:hyperlink r:id="rId13"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https://www.ksh.hu/nepszamlalas/tarsadalom_retegzodese</w:t>
        </w:r>
      </w:hyperlink>
    </w:p>
    <w:p w14:paraId="00000034" w14:textId="77777777" w:rsidR="0000276E" w:rsidRPr="00E85CF6" w:rsidRDefault="00BA122D">
      <w:pPr>
        <w:spacing w:before="280" w:after="280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lastRenderedPageBreak/>
        <w:t>Kovách Imre, Kristóf Luca, Szabó Andrea (2017): Társadalmi integráció és társadalmi réteg</w:t>
      </w:r>
      <w:r w:rsidRPr="00E85CF6">
        <w:rPr>
          <w:rFonts w:ascii="Verdana" w:eastAsia="Verdana" w:hAnsi="Verdana" w:cs="Verdana"/>
          <w:sz w:val="20"/>
          <w:szCs w:val="20"/>
        </w:rPr>
        <w:t xml:space="preserve">ződés. In Kovách Imre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Társadalmi integráció: Az egyenlőtlenségek, az együttműködés, az újraelosztás és a hatalom szerkezete a magyar társadalomban. </w:t>
      </w:r>
      <w:r w:rsidRPr="00E85CF6">
        <w:rPr>
          <w:rFonts w:ascii="Verdana" w:eastAsia="Verdana" w:hAnsi="Verdana" w:cs="Verdana"/>
          <w:sz w:val="20"/>
          <w:szCs w:val="20"/>
        </w:rPr>
        <w:t xml:space="preserve">Szeged – Budapest: MTA TK Szociológiai Intézet – Belvedere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Meridionale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>: 217–238.</w:t>
      </w:r>
    </w:p>
    <w:p w14:paraId="00000035" w14:textId="77777777" w:rsidR="0000276E" w:rsidRPr="00E85CF6" w:rsidRDefault="00BA122D">
      <w:pPr>
        <w:spacing w:before="240" w:after="240"/>
        <w:ind w:left="0" w:hanging="2"/>
        <w:rPr>
          <w:rFonts w:ascii="Verdana" w:hAnsi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>Kolosi Tamás – Ke</w:t>
      </w:r>
      <w:r w:rsidRPr="00E85CF6">
        <w:rPr>
          <w:rFonts w:ascii="Verdana" w:eastAsia="Verdana" w:hAnsi="Verdana" w:cs="Verdana"/>
          <w:sz w:val="20"/>
          <w:szCs w:val="20"/>
        </w:rPr>
        <w:t>ller Tamás (2010): Kikristályosodó társadalomszerkezet. In Kolosi Tamás – Tóth István György (szerk.): T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ársadalmi Riport 2010. </w:t>
      </w:r>
      <w:r w:rsidRPr="00E85CF6">
        <w:rPr>
          <w:rFonts w:ascii="Verdana" w:eastAsia="Verdana" w:hAnsi="Verdana" w:cs="Verdana"/>
          <w:sz w:val="20"/>
          <w:szCs w:val="20"/>
        </w:rPr>
        <w:t xml:space="preserve">Budapest: TÁRKI: 105–135. </w:t>
      </w:r>
      <w:hyperlink r:id="rId14">
        <w:r w:rsidRPr="00E85CF6">
          <w:rPr>
            <w:rFonts w:ascii="Verdana" w:eastAsia="Verdana" w:hAnsi="Verdana" w:cs="Verdana"/>
            <w:sz w:val="20"/>
            <w:szCs w:val="20"/>
          </w:rPr>
          <w:t>http</w:t>
        </w:r>
        <w:r w:rsidRPr="00E85CF6">
          <w:rPr>
            <w:rFonts w:ascii="Verdana" w:eastAsia="Verdana" w:hAnsi="Verdana" w:cs="Verdana"/>
            <w:sz w:val="20"/>
            <w:szCs w:val="20"/>
          </w:rPr>
          <w:t>://www.tarsadalomkutatas.hu/kkk.php?TPUBL–A–914/publikaciok/tpubl_a_914.pdf</w:t>
        </w:r>
      </w:hyperlink>
      <w:r w:rsidRPr="00E85CF6">
        <w:rPr>
          <w:rFonts w:ascii="Verdana" w:hAnsi="Verdana"/>
          <w:sz w:val="20"/>
          <w:szCs w:val="20"/>
        </w:rPr>
        <w:t xml:space="preserve"> </w:t>
      </w:r>
    </w:p>
    <w:p w14:paraId="00000036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1</w:t>
      </w:r>
      <w:r w:rsidRPr="00E85CF6">
        <w:rPr>
          <w:rFonts w:ascii="Verdana" w:eastAsia="Verdana" w:hAnsi="Verdana" w:cs="Verdana"/>
          <w:b/>
          <w:sz w:val="20"/>
          <w:szCs w:val="20"/>
        </w:rPr>
        <w:t>1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. Település és társadalom. Klasszikus településszociológiai elméletek </w:t>
      </w:r>
    </w:p>
    <w:p w14:paraId="00000037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Csanádi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Gábor –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Csizmady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Adrienne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–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Kőszeghy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Lea –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Tomay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Kyra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(2009): </w:t>
      </w:r>
      <w:r w:rsidRPr="00E85CF6">
        <w:rPr>
          <w:rFonts w:ascii="Verdana" w:eastAsia="Verdana" w:hAnsi="Verdana" w:cs="Verdana"/>
          <w:i/>
          <w:sz w:val="20"/>
          <w:szCs w:val="20"/>
        </w:rPr>
        <w:t>Tér–Társadalom–Szerkezet</w:t>
      </w:r>
      <w:r w:rsidRPr="00E85CF6">
        <w:rPr>
          <w:rFonts w:ascii="Verdana" w:eastAsia="Verdana" w:hAnsi="Verdana" w:cs="Verdana"/>
          <w:sz w:val="20"/>
          <w:szCs w:val="20"/>
        </w:rPr>
        <w:t xml:space="preserve">. Budapest, </w:t>
      </w:r>
      <w:r w:rsidRPr="00E85CF6">
        <w:rPr>
          <w:rFonts w:ascii="Verdana" w:eastAsia="Verdana" w:hAnsi="Verdana" w:cs="Verdana"/>
          <w:sz w:val="20"/>
          <w:szCs w:val="20"/>
        </w:rPr>
        <w:t>2009. 45–66. és 183–194.</w:t>
      </w:r>
    </w:p>
    <w:p w14:paraId="00000038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Burgess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, Ernest (1973): A városfejlődés: hipotézisek egy kutatási javaslathoz. In Szelényi Iván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Városszociológia</w:t>
      </w:r>
      <w:r w:rsidRPr="00E85CF6">
        <w:rPr>
          <w:rFonts w:ascii="Verdana" w:eastAsia="Verdana" w:hAnsi="Verdana" w:cs="Verdana"/>
          <w:sz w:val="20"/>
          <w:szCs w:val="20"/>
        </w:rPr>
        <w:t>. Budapest: KJK, 147–160.</w:t>
      </w:r>
    </w:p>
    <w:p w14:paraId="0000003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Homer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Hoyt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(1973): A városi struktúra klasszikus modelljeinek újabb torzulásai. In Szelényi Iván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Városszociológia.</w:t>
      </w:r>
      <w:r w:rsidRPr="00E85CF6">
        <w:rPr>
          <w:rFonts w:ascii="Verdana" w:eastAsia="Verdana" w:hAnsi="Verdana" w:cs="Verdana"/>
          <w:sz w:val="20"/>
          <w:szCs w:val="20"/>
        </w:rPr>
        <w:t xml:space="preserve"> Budapest: KJK, 161–181.</w:t>
      </w:r>
    </w:p>
    <w:p w14:paraId="0000003A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Wirth, Louis (1973):: Az urbanizmus mint életmód. In Szelényi Iván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Városszociológia</w:t>
      </w:r>
      <w:r w:rsidRPr="00E85CF6">
        <w:rPr>
          <w:rFonts w:ascii="Verdana" w:eastAsia="Verdana" w:hAnsi="Verdana" w:cs="Verdana"/>
          <w:sz w:val="20"/>
          <w:szCs w:val="20"/>
        </w:rPr>
        <w:t>. Budapest: KJ</w:t>
      </w:r>
      <w:r w:rsidRPr="00E85CF6">
        <w:rPr>
          <w:rFonts w:ascii="Verdana" w:eastAsia="Verdana" w:hAnsi="Verdana" w:cs="Verdana"/>
          <w:sz w:val="20"/>
          <w:szCs w:val="20"/>
        </w:rPr>
        <w:t>K, 41–63.</w:t>
      </w:r>
    </w:p>
    <w:p w14:paraId="0000003B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Simmel, Georg (1973): A nagyváros és a szellemi élet. </w:t>
      </w:r>
      <w:r w:rsidRPr="00E85CF6">
        <w:rPr>
          <w:rFonts w:ascii="Verdana" w:hAnsi="Verdana"/>
          <w:sz w:val="20"/>
          <w:szCs w:val="20"/>
        </w:rPr>
        <w:t xml:space="preserve">In Szelényi Iván (szerk.): </w:t>
      </w:r>
      <w:r w:rsidRPr="00E85CF6">
        <w:rPr>
          <w:rFonts w:ascii="Verdana" w:hAnsi="Verdana"/>
          <w:i/>
          <w:sz w:val="20"/>
          <w:szCs w:val="20"/>
        </w:rPr>
        <w:t xml:space="preserve">Városszociológia. </w:t>
      </w:r>
      <w:r w:rsidRPr="00E85CF6">
        <w:rPr>
          <w:rFonts w:ascii="Verdana" w:hAnsi="Verdana"/>
          <w:sz w:val="20"/>
          <w:szCs w:val="20"/>
        </w:rPr>
        <w:t xml:space="preserve">Budapest: KJK,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251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267.</w:t>
      </w:r>
    </w:p>
    <w:p w14:paraId="0000003C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1</w:t>
      </w:r>
      <w:r w:rsidRPr="00E85CF6">
        <w:rPr>
          <w:rFonts w:ascii="Verdana" w:eastAsia="Verdana" w:hAnsi="Verdana" w:cs="Verdana"/>
          <w:b/>
          <w:sz w:val="20"/>
          <w:szCs w:val="20"/>
        </w:rPr>
        <w:t>2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A magyarországi települések társadalmának átalakulása, a tér</w:t>
      </w:r>
      <w:r w:rsidRPr="00E85CF6">
        <w:rPr>
          <w:rFonts w:ascii="Verdana" w:eastAsia="Verdana" w:hAnsi="Verdana" w:cs="Verdana"/>
          <w:b/>
          <w:sz w:val="20"/>
          <w:szCs w:val="20"/>
        </w:rPr>
        <w:t>–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 és társadalomszerkezet változásai a XX. sz. második feléb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en</w:t>
      </w:r>
    </w:p>
    <w:p w14:paraId="0000003D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Andorka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Rudolf (2006):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Bevezetés a szociológiába.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2. javított és bővített kiadás.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Budapest: Osiris, Város és falu c</w:t>
      </w:r>
      <w:r w:rsidRPr="00E85CF6">
        <w:rPr>
          <w:rFonts w:ascii="Verdana" w:eastAsia="Verdana" w:hAnsi="Verdana" w:cs="Verdana"/>
          <w:sz w:val="20"/>
          <w:szCs w:val="20"/>
        </w:rPr>
        <w:t>ímű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fejezet, 201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232. </w:t>
      </w:r>
    </w:p>
    <w:p w14:paraId="0000003E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Kovách Imre – Nagy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Kalamász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Ildikó (2006): Társadalmi és területi egyenlőtlenségek. In Kovách Imre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Társadalmi metszetek</w:t>
      </w:r>
      <w:r w:rsidRPr="00E85CF6">
        <w:rPr>
          <w:rFonts w:ascii="Verdana" w:eastAsia="Verdana" w:hAnsi="Verdana" w:cs="Verdana"/>
          <w:sz w:val="20"/>
          <w:szCs w:val="20"/>
        </w:rPr>
        <w:t>. Budapest: Napvilág, 161–175.</w:t>
      </w:r>
    </w:p>
    <w:p w14:paraId="0000003F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Konrád György – Szelényi Iván (1971): A késleltetett városfejlődés társadalmi konfliktusai.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Való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 xml:space="preserve">ság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71. évf. 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12. sz</w:t>
      </w:r>
      <w:r w:rsidRPr="00E85CF6">
        <w:rPr>
          <w:rFonts w:ascii="Verdana" w:eastAsia="Verdana" w:hAnsi="Verdana" w:cs="Verdana"/>
          <w:sz w:val="20"/>
          <w:szCs w:val="20"/>
        </w:rPr>
        <w:t>ám: 19–35.</w:t>
      </w:r>
      <w:r w:rsidRPr="00E85CF6">
        <w:rPr>
          <w:rFonts w:ascii="Verdana" w:eastAsia="Verdana" w:hAnsi="Verdana" w:cs="Verdana"/>
          <w:sz w:val="20"/>
          <w:szCs w:val="20"/>
        </w:rPr>
        <w:t xml:space="preserve"> Vagy In Major Máté és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Osskó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Judit (</w:t>
      </w:r>
      <w:r w:rsidRPr="00E85CF6">
        <w:rPr>
          <w:rFonts w:ascii="Verdana" w:eastAsia="Verdana" w:hAnsi="Verdana" w:cs="Verdana"/>
          <w:sz w:val="20"/>
          <w:szCs w:val="20"/>
        </w:rPr>
        <w:t xml:space="preserve">szerk.) (1981): </w:t>
      </w:r>
      <w:r w:rsidRPr="00E85CF6">
        <w:rPr>
          <w:rFonts w:ascii="Verdana" w:eastAsia="Verdana" w:hAnsi="Verdana" w:cs="Verdana"/>
          <w:i/>
          <w:sz w:val="20"/>
          <w:szCs w:val="20"/>
        </w:rPr>
        <w:t>Új építészet, új társadalom, 1945-1978: Válogatás az elmúlt évtizedek építészeti vitáiból, dokumentumaiból</w:t>
      </w:r>
      <w:r w:rsidRPr="00E85CF6">
        <w:rPr>
          <w:rFonts w:ascii="Verdana" w:eastAsia="Verdana" w:hAnsi="Verdana" w:cs="Verdana"/>
          <w:sz w:val="20"/>
          <w:szCs w:val="20"/>
        </w:rPr>
        <w:t xml:space="preserve">. Budapest: Corvina, 318–342. Vagy In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Csizmady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Adrienne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– Husz Ildikó</w:t>
      </w:r>
      <w:r w:rsidRPr="00E85CF6">
        <w:rPr>
          <w:rFonts w:ascii="Verdana" w:eastAsia="Verdana" w:hAnsi="Verdana" w:cs="Verdana"/>
          <w:sz w:val="20"/>
          <w:szCs w:val="20"/>
        </w:rPr>
        <w:t xml:space="preserve"> (szerk.) (2004):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Település- és városszociológiai szöveggyűjtemény. </w:t>
      </w:r>
      <w:r w:rsidRPr="00E85CF6">
        <w:rPr>
          <w:rFonts w:ascii="Verdana" w:eastAsia="Verdana" w:hAnsi="Verdana" w:cs="Verdana"/>
          <w:sz w:val="20"/>
          <w:szCs w:val="20"/>
        </w:rPr>
        <w:t xml:space="preserve">Budapest: Gondolat, 25–50. </w:t>
      </w:r>
    </w:p>
    <w:p w14:paraId="00000040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hAnsi="Verdana"/>
          <w:color w:val="000000"/>
          <w:sz w:val="20"/>
          <w:szCs w:val="20"/>
        </w:rPr>
      </w:pPr>
      <w:r w:rsidRPr="00E85CF6">
        <w:rPr>
          <w:rFonts w:ascii="Verdana" w:hAnsi="Verdana"/>
          <w:color w:val="000000"/>
          <w:sz w:val="20"/>
          <w:szCs w:val="20"/>
        </w:rPr>
        <w:t xml:space="preserve">Szelényi Iván (1990): </w:t>
      </w:r>
      <w:r w:rsidRPr="00E85CF6">
        <w:rPr>
          <w:rFonts w:ascii="Verdana" w:hAnsi="Verdana"/>
          <w:i/>
          <w:color w:val="000000"/>
          <w:sz w:val="20"/>
          <w:szCs w:val="20"/>
        </w:rPr>
        <w:t>Városi társadalmi egyenlőtlenségek.</w:t>
      </w:r>
      <w:r w:rsidRPr="00E85CF6">
        <w:rPr>
          <w:rFonts w:ascii="Verdana" w:hAnsi="Verdana"/>
          <w:color w:val="000000"/>
          <w:sz w:val="20"/>
          <w:szCs w:val="20"/>
        </w:rPr>
        <w:t xml:space="preserve"> Budapest</w:t>
      </w:r>
      <w:r w:rsidRPr="00E85CF6">
        <w:rPr>
          <w:rFonts w:ascii="Verdana" w:hAnsi="Verdana"/>
          <w:sz w:val="20"/>
          <w:szCs w:val="20"/>
        </w:rPr>
        <w:t>: Akadémiai Kiadó,</w:t>
      </w:r>
      <w:r w:rsidRPr="00E85CF6">
        <w:rPr>
          <w:rFonts w:ascii="Verdana" w:hAnsi="Verdana"/>
          <w:color w:val="000000"/>
          <w:sz w:val="20"/>
          <w:szCs w:val="20"/>
        </w:rPr>
        <w:t xml:space="preserve"> 98</w:t>
      </w:r>
      <w:r w:rsidRPr="00E85CF6">
        <w:rPr>
          <w:rFonts w:ascii="Verdana" w:hAnsi="Verdana"/>
          <w:sz w:val="20"/>
          <w:szCs w:val="20"/>
        </w:rPr>
        <w:t>–</w:t>
      </w:r>
      <w:r w:rsidRPr="00E85CF6">
        <w:rPr>
          <w:rFonts w:ascii="Verdana" w:hAnsi="Verdana"/>
          <w:color w:val="000000"/>
          <w:sz w:val="20"/>
          <w:szCs w:val="20"/>
        </w:rPr>
        <w:t>141.</w:t>
      </w:r>
    </w:p>
    <w:p w14:paraId="00000041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Enyedi György (2011): A városnövekedés szakaszai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újragondolva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Tér és Társadalom </w:t>
      </w:r>
      <w:r w:rsidRPr="00E85CF6">
        <w:rPr>
          <w:rFonts w:ascii="Verdana" w:eastAsia="Verdana" w:hAnsi="Verdana" w:cs="Verdana"/>
          <w:sz w:val="20"/>
          <w:szCs w:val="20"/>
        </w:rPr>
        <w:t xml:space="preserve">XXV. évf. 1. szám: 5–19. </w:t>
      </w:r>
      <w:hyperlink r:id="rId15"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https://doi.org/10.17649/TET.25.1.1770</w:t>
        </w:r>
      </w:hyperlink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42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1</w:t>
      </w:r>
      <w:r w:rsidRPr="00E85CF6">
        <w:rPr>
          <w:rFonts w:ascii="Verdana" w:eastAsia="Verdana" w:hAnsi="Verdana" w:cs="Verdana"/>
          <w:b/>
          <w:sz w:val="20"/>
          <w:szCs w:val="20"/>
        </w:rPr>
        <w:t>3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A nagyüzemi mezőgazdaság és a kistermelés kialak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ulása és sikeressé válása a szocializmusban</w:t>
      </w:r>
    </w:p>
    <w:p w14:paraId="00000043" w14:textId="77777777" w:rsidR="0000276E" w:rsidRPr="00E85CF6" w:rsidRDefault="00002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44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heading=h.gjdgxs" w:colFirst="0" w:colLast="0"/>
      <w:bookmarkEnd w:id="0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Kovács Teréz (2010): </w:t>
      </w:r>
      <w:r w:rsidRPr="00E85CF6">
        <w:rPr>
          <w:rFonts w:ascii="Verdana" w:eastAsia="Verdana" w:hAnsi="Verdana" w:cs="Verdana"/>
          <w:i/>
          <w:color w:val="000000"/>
          <w:sz w:val="20"/>
          <w:szCs w:val="20"/>
        </w:rPr>
        <w:t>Paraszti gazdálkodás és társadalom átalakulása.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Budapest</w:t>
      </w:r>
      <w:r w:rsidRPr="00E85CF6">
        <w:rPr>
          <w:rFonts w:ascii="Verdana" w:eastAsia="Verdana" w:hAnsi="Verdana" w:cs="Verdana"/>
          <w:sz w:val="20"/>
          <w:szCs w:val="20"/>
        </w:rPr>
        <w:t>: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L’Harmattan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, 128 –131, 134–148, 172–173.</w:t>
      </w:r>
    </w:p>
    <w:p w14:paraId="00000045" w14:textId="77777777" w:rsidR="0000276E" w:rsidRPr="00E85CF6" w:rsidRDefault="0000276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sz w:val="20"/>
          <w:szCs w:val="20"/>
        </w:rPr>
      </w:pPr>
    </w:p>
    <w:p w14:paraId="682E3313" w14:textId="77777777" w:rsidR="00E85CF6" w:rsidRPr="00E85CF6" w:rsidRDefault="00BA122D">
      <w:pPr>
        <w:spacing w:before="280" w:after="280"/>
        <w:ind w:left="0" w:hanging="2"/>
        <w:rPr>
          <w:rFonts w:ascii="Verdana" w:eastAsia="Times New Roman" w:hAnsi="Verdana" w:cs="Times New Roman"/>
          <w:b/>
          <w:sz w:val="24"/>
          <w:szCs w:val="24"/>
        </w:rPr>
      </w:pPr>
      <w:r w:rsidRPr="00E85CF6">
        <w:rPr>
          <w:rFonts w:ascii="Verdana" w:eastAsia="Times New Roman" w:hAnsi="Verdana" w:cs="Times New Roman"/>
          <w:b/>
          <w:sz w:val="24"/>
          <w:szCs w:val="24"/>
        </w:rPr>
        <w:t>A kortárs kultúrák specializáció tételei</w:t>
      </w:r>
    </w:p>
    <w:p w14:paraId="00000046" w14:textId="7C51C637" w:rsidR="0000276E" w:rsidRPr="00E85CF6" w:rsidRDefault="00BA122D">
      <w:pPr>
        <w:spacing w:before="280" w:after="280"/>
        <w:ind w:left="0" w:hanging="2"/>
        <w:rPr>
          <w:rFonts w:ascii="Verdana" w:eastAsia="Verdana" w:hAnsi="Verdana" w:cs="Verdana"/>
          <w:sz w:val="24"/>
          <w:szCs w:val="24"/>
        </w:rPr>
      </w:pPr>
      <w:r w:rsidRPr="00E85CF6">
        <w:rPr>
          <w:rFonts w:ascii="Verdana" w:eastAsia="Verdana" w:hAnsi="Verdana" w:cs="Verdana"/>
          <w:sz w:val="24"/>
          <w:szCs w:val="24"/>
        </w:rPr>
        <w:t>(csak a specializációt felvett hallgatók számára)</w:t>
      </w:r>
    </w:p>
    <w:p w14:paraId="00000047" w14:textId="77777777" w:rsidR="0000276E" w:rsidRPr="00E85CF6" w:rsidRDefault="00BA122D">
      <w:pPr>
        <w:spacing w:before="280" w:after="280"/>
        <w:ind w:left="0" w:hanging="2"/>
        <w:rPr>
          <w:rFonts w:ascii="Verdana" w:hAnsi="Verdana"/>
          <w:sz w:val="20"/>
          <w:szCs w:val="20"/>
        </w:rPr>
      </w:pPr>
      <w:r w:rsidRPr="00E85CF6">
        <w:rPr>
          <w:rFonts w:ascii="Verdana" w:eastAsia="Times New Roman" w:hAnsi="Verdana" w:cs="Times New Roman"/>
          <w:b/>
          <w:sz w:val="20"/>
          <w:szCs w:val="20"/>
        </w:rPr>
        <w:br/>
      </w:r>
      <w:r w:rsidRPr="00E85CF6">
        <w:rPr>
          <w:rFonts w:ascii="Verdana" w:hAnsi="Verdana"/>
          <w:b/>
          <w:sz w:val="20"/>
          <w:szCs w:val="20"/>
        </w:rPr>
        <w:t>14.</w:t>
      </w:r>
      <w:r w:rsidRPr="00E85CF6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E85CF6">
        <w:rPr>
          <w:rFonts w:ascii="Verdana" w:hAnsi="Verdana"/>
          <w:b/>
          <w:sz w:val="20"/>
          <w:szCs w:val="20"/>
        </w:rPr>
        <w:t>Az életmód– és életstílus–kutatás fogalmi alapjai, kulturális blokkok és a fogyasztás klasszikus elméletei (</w:t>
      </w:r>
      <w:proofErr w:type="spellStart"/>
      <w:r w:rsidRPr="00E85CF6">
        <w:rPr>
          <w:rFonts w:ascii="Verdana" w:hAnsi="Verdana"/>
          <w:b/>
          <w:sz w:val="20"/>
          <w:szCs w:val="20"/>
        </w:rPr>
        <w:t>Veblen</w:t>
      </w:r>
      <w:proofErr w:type="spellEnd"/>
      <w:r w:rsidRPr="00E85CF6">
        <w:rPr>
          <w:rFonts w:ascii="Verdana" w:hAnsi="Verdana"/>
          <w:b/>
          <w:sz w:val="20"/>
          <w:szCs w:val="20"/>
        </w:rPr>
        <w:t>, Simmel)</w:t>
      </w:r>
    </w:p>
    <w:p w14:paraId="00000048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Andorka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Rudolf (2008): </w:t>
      </w:r>
      <w:r w:rsidRPr="00E85CF6">
        <w:rPr>
          <w:rFonts w:ascii="Verdana" w:eastAsia="Verdana" w:hAnsi="Verdana" w:cs="Verdana"/>
          <w:i/>
          <w:sz w:val="20"/>
          <w:szCs w:val="20"/>
        </w:rPr>
        <w:t>Bevezetés a szociológiába.</w:t>
      </w:r>
      <w:r w:rsidRPr="00E85CF6">
        <w:rPr>
          <w:rFonts w:ascii="Verdana" w:eastAsia="Verdana" w:hAnsi="Verdana" w:cs="Verdana"/>
          <w:sz w:val="20"/>
          <w:szCs w:val="20"/>
        </w:rPr>
        <w:t xml:space="preserve"> (2. bővített kiadás.) Budapest: Osiris, 534–542 (15. fejezet: Módszerek, Elméletek rész).</w:t>
      </w:r>
    </w:p>
    <w:p w14:paraId="0000004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Kapitány Ágnes és Kapitány Gábor (2006):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A tömegkommunikáció szimbolikus üzenetei. </w:t>
      </w:r>
      <w:r w:rsidRPr="00E85CF6">
        <w:rPr>
          <w:rFonts w:ascii="Verdana" w:eastAsia="Verdana" w:hAnsi="Verdana" w:cs="Verdana"/>
          <w:sz w:val="20"/>
          <w:szCs w:val="20"/>
        </w:rPr>
        <w:t>Budapest: Dialóg Campus – Sajtóház, 59–79.</w:t>
      </w:r>
    </w:p>
    <w:p w14:paraId="0000004A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Némedi Dénes (2005): </w:t>
      </w:r>
      <w:r w:rsidRPr="00E85CF6">
        <w:rPr>
          <w:rFonts w:ascii="Verdana" w:eastAsia="Verdana" w:hAnsi="Verdana" w:cs="Verdana"/>
          <w:i/>
          <w:sz w:val="20"/>
          <w:szCs w:val="20"/>
        </w:rPr>
        <w:t>Klasszikus szociol</w:t>
      </w:r>
      <w:r w:rsidRPr="00E85CF6">
        <w:rPr>
          <w:rFonts w:ascii="Verdana" w:eastAsia="Verdana" w:hAnsi="Verdana" w:cs="Verdana"/>
          <w:i/>
          <w:sz w:val="20"/>
          <w:szCs w:val="20"/>
        </w:rPr>
        <w:t>ógia 1890–1945.</w:t>
      </w:r>
      <w:r w:rsidRPr="00E85CF6">
        <w:rPr>
          <w:rFonts w:ascii="Verdana" w:eastAsia="Verdana" w:hAnsi="Verdana" w:cs="Verdana"/>
          <w:sz w:val="20"/>
          <w:szCs w:val="20"/>
        </w:rPr>
        <w:t xml:space="preserve"> Budapest: Napvilág, 445–449.</w:t>
      </w:r>
    </w:p>
    <w:p w14:paraId="0000004B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Simmel, Georg (2001): A divat. In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uő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Válogatott társadalomelméleti tanulmányok. </w:t>
      </w:r>
      <w:r w:rsidRPr="00E85CF6">
        <w:rPr>
          <w:rFonts w:ascii="Verdana" w:eastAsia="Verdana" w:hAnsi="Verdana" w:cs="Verdana"/>
          <w:sz w:val="20"/>
          <w:szCs w:val="20"/>
        </w:rPr>
        <w:t xml:space="preserve">Budapest: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Novissima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>, 180–200.</w:t>
      </w:r>
    </w:p>
    <w:p w14:paraId="0000004C" w14:textId="77777777" w:rsidR="0000276E" w:rsidRPr="00E85CF6" w:rsidRDefault="0000276E">
      <w:pPr>
        <w:ind w:left="0" w:hanging="2"/>
        <w:rPr>
          <w:rFonts w:ascii="Verdana" w:hAnsi="Verdana"/>
          <w:sz w:val="20"/>
          <w:szCs w:val="20"/>
        </w:rPr>
      </w:pPr>
    </w:p>
    <w:p w14:paraId="0000004D" w14:textId="77777777" w:rsidR="0000276E" w:rsidRPr="00E85CF6" w:rsidRDefault="00BA122D">
      <w:pPr>
        <w:ind w:left="0" w:hanging="2"/>
        <w:rPr>
          <w:rFonts w:ascii="Verdana" w:hAnsi="Verdana"/>
          <w:sz w:val="20"/>
          <w:szCs w:val="20"/>
        </w:rPr>
      </w:pPr>
      <w:r w:rsidRPr="00E85CF6">
        <w:rPr>
          <w:rFonts w:ascii="Verdana" w:hAnsi="Verdana"/>
          <w:b/>
          <w:sz w:val="20"/>
          <w:szCs w:val="20"/>
        </w:rPr>
        <w:t>15. Ifjúsági szubkultúrák és a szubkultúra–kutatás hullámai</w:t>
      </w:r>
    </w:p>
    <w:p w14:paraId="0000004E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Hebdige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>, Dick (1995): A stílus mint cél</w:t>
      </w:r>
      <w:r w:rsidRPr="00E85CF6">
        <w:rPr>
          <w:rFonts w:ascii="Verdana" w:eastAsia="Verdana" w:hAnsi="Verdana" w:cs="Verdana"/>
          <w:sz w:val="20"/>
          <w:szCs w:val="20"/>
        </w:rPr>
        <w:t xml:space="preserve">zatos kommunikáció.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Replika </w:t>
      </w:r>
      <w:r w:rsidRPr="00E85CF6">
        <w:rPr>
          <w:rFonts w:ascii="Verdana" w:eastAsia="Verdana" w:hAnsi="Verdana" w:cs="Verdana"/>
          <w:sz w:val="20"/>
          <w:szCs w:val="20"/>
        </w:rPr>
        <w:t>17–18. szám: 181–200.</w:t>
      </w:r>
    </w:p>
    <w:p w14:paraId="0000004F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Bennett, Andy (2005): Szubkultúrák vagy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neo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–törzsek? A fiatalok, a stílus és a zenei ízlés közötti kapcsolat újragondolása.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Replika </w:t>
      </w:r>
      <w:r w:rsidRPr="00E85CF6">
        <w:rPr>
          <w:rFonts w:ascii="Verdana" w:eastAsia="Verdana" w:hAnsi="Verdana" w:cs="Verdana"/>
          <w:sz w:val="20"/>
          <w:szCs w:val="20"/>
        </w:rPr>
        <w:t>53. szám: 127–143.</w:t>
      </w:r>
    </w:p>
    <w:p w14:paraId="00000050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Hodkinson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, Paul (2005): Beavatottak és kívülállók.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Replika </w:t>
      </w:r>
      <w:r w:rsidRPr="00E85CF6">
        <w:rPr>
          <w:rFonts w:ascii="Verdana" w:eastAsia="Verdana" w:hAnsi="Verdana" w:cs="Verdana"/>
          <w:sz w:val="20"/>
          <w:szCs w:val="20"/>
        </w:rPr>
        <w:t>53. szám: 145–164.</w:t>
      </w:r>
    </w:p>
    <w:p w14:paraId="00000051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Kacsuk Zoltán (2005): Szubkultúrák, poszt–szubkultúrák és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neo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>–törzsek. A (látványos) ifjúsági (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szub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)kultúrák brit kutatásának legújabb hulláma.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Replika </w:t>
      </w:r>
      <w:r w:rsidRPr="00E85CF6">
        <w:rPr>
          <w:rFonts w:ascii="Verdana" w:eastAsia="Verdana" w:hAnsi="Verdana" w:cs="Verdana"/>
          <w:sz w:val="20"/>
          <w:szCs w:val="20"/>
        </w:rPr>
        <w:t>53. szám: 91–110.</w:t>
      </w:r>
    </w:p>
    <w:p w14:paraId="00000052" w14:textId="77777777" w:rsidR="0000276E" w:rsidRPr="00E85CF6" w:rsidRDefault="00BA122D">
      <w:pPr>
        <w:ind w:left="0" w:hanging="2"/>
        <w:rPr>
          <w:rFonts w:ascii="Verdana" w:hAnsi="Verdana"/>
          <w:b/>
          <w:sz w:val="20"/>
          <w:szCs w:val="20"/>
        </w:rPr>
      </w:pPr>
      <w:r w:rsidRPr="00E85CF6">
        <w:rPr>
          <w:rFonts w:ascii="Verdana" w:hAnsi="Verdana"/>
          <w:b/>
          <w:sz w:val="20"/>
          <w:szCs w:val="20"/>
        </w:rPr>
        <w:t>16. A tö</w:t>
      </w:r>
      <w:r w:rsidRPr="00E85CF6">
        <w:rPr>
          <w:rFonts w:ascii="Verdana" w:hAnsi="Verdana"/>
          <w:b/>
          <w:sz w:val="20"/>
          <w:szCs w:val="20"/>
        </w:rPr>
        <w:t xml:space="preserve">megkultúra körüli vita: a </w:t>
      </w:r>
      <w:proofErr w:type="spellStart"/>
      <w:r w:rsidRPr="00E85CF6">
        <w:rPr>
          <w:rFonts w:ascii="Verdana" w:hAnsi="Verdana"/>
          <w:b/>
          <w:sz w:val="20"/>
          <w:szCs w:val="20"/>
        </w:rPr>
        <w:t>kultúripar</w:t>
      </w:r>
      <w:proofErr w:type="spellEnd"/>
      <w:r w:rsidRPr="00E85CF6">
        <w:rPr>
          <w:rFonts w:ascii="Verdana" w:hAnsi="Verdana"/>
          <w:b/>
          <w:sz w:val="20"/>
          <w:szCs w:val="20"/>
        </w:rPr>
        <w:t xml:space="preserve"> kritikája a frankfurti iskolában és a frankfurtiak álláspontjának kritikája </w:t>
      </w:r>
      <w:proofErr w:type="spellStart"/>
      <w:r w:rsidRPr="00E85CF6">
        <w:rPr>
          <w:rFonts w:ascii="Verdana" w:hAnsi="Verdana"/>
          <w:b/>
          <w:sz w:val="20"/>
          <w:szCs w:val="20"/>
        </w:rPr>
        <w:t>Gansnél</w:t>
      </w:r>
      <w:proofErr w:type="spellEnd"/>
    </w:p>
    <w:p w14:paraId="00000053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Adorno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, Theodor W. és Max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Horkheimer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: A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kultúripar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A felvilágosodás mint a tömegek becsapása. In Max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Horkheimer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és Theodor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Adorno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: </w:t>
      </w:r>
      <w:r w:rsidRPr="00E85CF6">
        <w:rPr>
          <w:rFonts w:ascii="Verdana" w:eastAsia="Verdana" w:hAnsi="Verdana" w:cs="Verdana"/>
          <w:i/>
          <w:sz w:val="20"/>
          <w:szCs w:val="20"/>
        </w:rPr>
        <w:t>A f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elvilágosodás dialektikája. </w:t>
      </w:r>
      <w:r w:rsidRPr="00E85CF6">
        <w:rPr>
          <w:rFonts w:ascii="Verdana" w:eastAsia="Verdana" w:hAnsi="Verdana" w:cs="Verdana"/>
          <w:sz w:val="20"/>
          <w:szCs w:val="20"/>
        </w:rPr>
        <w:t>Budapest: Atlantisz – Gondolat, 147–200.</w:t>
      </w:r>
    </w:p>
    <w:p w14:paraId="00000054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Gans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, Herbert J. (1998): Népszerű kultúra és magaskultúra. In Wessely Anna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>A kultúra szociológiája.</w:t>
      </w:r>
      <w:r w:rsidRPr="00E85CF6">
        <w:rPr>
          <w:rFonts w:ascii="Verdana" w:eastAsia="Verdana" w:hAnsi="Verdana" w:cs="Verdana"/>
          <w:sz w:val="20"/>
          <w:szCs w:val="20"/>
        </w:rPr>
        <w:t xml:space="preserve"> Budapest, Osiris, 114–149.</w:t>
      </w:r>
    </w:p>
    <w:p w14:paraId="00000055" w14:textId="77777777" w:rsidR="0000276E" w:rsidRPr="00E85CF6" w:rsidRDefault="0000276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2E090D11" w14:textId="77777777" w:rsidR="00E85CF6" w:rsidRPr="00E85CF6" w:rsidRDefault="00BA122D">
      <w:pPr>
        <w:spacing w:before="280" w:after="280"/>
        <w:ind w:left="0" w:hanging="2"/>
        <w:rPr>
          <w:rFonts w:ascii="Verdana" w:eastAsia="Times New Roman" w:hAnsi="Verdana" w:cs="Times New Roman"/>
          <w:b/>
          <w:sz w:val="24"/>
          <w:szCs w:val="24"/>
        </w:rPr>
      </w:pPr>
      <w:r w:rsidRPr="00E85CF6">
        <w:rPr>
          <w:rFonts w:ascii="Verdana" w:eastAsia="Times New Roman" w:hAnsi="Verdana" w:cs="Times New Roman"/>
          <w:b/>
          <w:sz w:val="24"/>
          <w:szCs w:val="24"/>
        </w:rPr>
        <w:t>A településszociológia specializáció tételei</w:t>
      </w:r>
    </w:p>
    <w:p w14:paraId="00000056" w14:textId="3C15DE97" w:rsidR="0000276E" w:rsidRPr="00E85CF6" w:rsidRDefault="00BA122D">
      <w:pPr>
        <w:spacing w:before="280" w:after="280"/>
        <w:ind w:left="0" w:hanging="2"/>
        <w:rPr>
          <w:rFonts w:ascii="Verdana" w:eastAsia="Times New Roman" w:hAnsi="Verdana" w:cs="Times New Roman"/>
          <w:sz w:val="24"/>
          <w:szCs w:val="24"/>
        </w:rPr>
      </w:pPr>
      <w:r w:rsidRPr="00E85CF6">
        <w:rPr>
          <w:rFonts w:ascii="Verdana" w:eastAsia="Verdana" w:hAnsi="Verdana" w:cs="Verdana"/>
          <w:sz w:val="24"/>
          <w:szCs w:val="24"/>
        </w:rPr>
        <w:t>(csa</w:t>
      </w:r>
      <w:r w:rsidRPr="00E85CF6">
        <w:rPr>
          <w:rFonts w:ascii="Verdana" w:eastAsia="Verdana" w:hAnsi="Verdana" w:cs="Verdana"/>
          <w:sz w:val="24"/>
          <w:szCs w:val="24"/>
        </w:rPr>
        <w:t>k a specializációt felvett hallgatók számára)</w:t>
      </w:r>
    </w:p>
    <w:p w14:paraId="00000057" w14:textId="77777777" w:rsidR="0000276E" w:rsidRPr="00E85CF6" w:rsidRDefault="00BA122D">
      <w:pPr>
        <w:ind w:left="0" w:hanging="2"/>
        <w:rPr>
          <w:rFonts w:ascii="Verdana" w:hAnsi="Verdana"/>
          <w:sz w:val="20"/>
          <w:szCs w:val="20"/>
        </w:rPr>
      </w:pPr>
      <w:r w:rsidRPr="00E85CF6">
        <w:rPr>
          <w:rFonts w:ascii="Verdana" w:hAnsi="Verdana"/>
          <w:b/>
          <w:sz w:val="20"/>
          <w:szCs w:val="20"/>
        </w:rPr>
        <w:t>14. Az urbanizáció és szuburbanizáció alakulása Magyarországon</w:t>
      </w:r>
      <w:r w:rsidRPr="00E85CF6">
        <w:rPr>
          <w:rFonts w:ascii="Verdana" w:hAnsi="Verdana"/>
          <w:i/>
          <w:sz w:val="20"/>
          <w:szCs w:val="20"/>
        </w:rPr>
        <w:t xml:space="preserve"> </w:t>
      </w:r>
    </w:p>
    <w:p w14:paraId="00000058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lastRenderedPageBreak/>
        <w:t>Csanádi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Gábor –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Csizmady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Adrienn –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Kőszeghy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Lea –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Tomay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Kyra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(2009): </w:t>
      </w:r>
      <w:r w:rsidRPr="00E85CF6">
        <w:rPr>
          <w:rFonts w:ascii="Verdana" w:eastAsia="Verdana" w:hAnsi="Verdana" w:cs="Verdana"/>
          <w:i/>
          <w:sz w:val="20"/>
          <w:szCs w:val="20"/>
        </w:rPr>
        <w:t>Tér – Társadalom – Szerkezet</w:t>
      </w:r>
      <w:r w:rsidRPr="00E85CF6">
        <w:rPr>
          <w:rFonts w:ascii="Verdana" w:eastAsia="Verdana" w:hAnsi="Verdana" w:cs="Verdana"/>
          <w:sz w:val="20"/>
          <w:szCs w:val="20"/>
        </w:rPr>
        <w:t>. Budapest, 78–84, 134–143, 195–201.</w:t>
      </w:r>
    </w:p>
    <w:p w14:paraId="0000005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>Kocsis János</w:t>
      </w:r>
      <w:r w:rsidRPr="00E85CF6">
        <w:rPr>
          <w:rFonts w:ascii="Verdana" w:eastAsia="Verdana" w:hAnsi="Verdana" w:cs="Verdana"/>
          <w:sz w:val="20"/>
          <w:szCs w:val="20"/>
        </w:rPr>
        <w:t xml:space="preserve"> Balázs (2000): A szuburbanizáció jelenségének főbb elméleti megközelítései a városszociológiai és más rokon tudományterületek irodalmában.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Tér és Társadalom </w:t>
      </w:r>
      <w:r w:rsidRPr="00E85CF6">
        <w:rPr>
          <w:rFonts w:ascii="Verdana" w:eastAsia="Verdana" w:hAnsi="Verdana" w:cs="Verdana"/>
          <w:sz w:val="20"/>
          <w:szCs w:val="20"/>
        </w:rPr>
        <w:t xml:space="preserve">14. évf. 2–3. szám: 311–321. </w:t>
      </w:r>
      <w:r w:rsidRPr="00E85CF6">
        <w:rPr>
          <w:rFonts w:ascii="Verdana" w:eastAsia="Verdana" w:hAnsi="Verdana" w:cs="Verdana"/>
          <w:sz w:val="20"/>
          <w:szCs w:val="20"/>
        </w:rPr>
        <w:br/>
      </w:r>
      <w:hyperlink r:id="rId16">
        <w:r w:rsidRPr="00E85CF6">
          <w:rPr>
            <w:rFonts w:ascii="Verdana" w:eastAsia="Verdana" w:hAnsi="Verdana" w:cs="Verdana"/>
            <w:sz w:val="20"/>
            <w:szCs w:val="20"/>
          </w:rPr>
          <w:t>http://epa.niif.hu/02200/02251/00002/pdf/EPA02251_Ter_es_tarsadalom1196.pdf</w:t>
        </w:r>
      </w:hyperlink>
    </w:p>
    <w:p w14:paraId="0000005A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hAnsi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Timár Judit – Váradi Mónika Mária (2000): A szuburbanizáció egyenlőtlen területi        fejlődése az 1990–es évek Magyarországán. In Horváth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Gy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. –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Rechni</w:t>
      </w:r>
      <w:r w:rsidRPr="00E85CF6">
        <w:rPr>
          <w:rFonts w:ascii="Verdana" w:eastAsia="Verdana" w:hAnsi="Verdana" w:cs="Verdana"/>
          <w:sz w:val="20"/>
          <w:szCs w:val="20"/>
        </w:rPr>
        <w:t>tzer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J. (szerk.):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Magyarország területi szerkezete és folyamatai az ezredfordulón. </w:t>
      </w:r>
      <w:r w:rsidRPr="00E85CF6">
        <w:rPr>
          <w:rFonts w:ascii="Verdana" w:eastAsia="Verdana" w:hAnsi="Verdana" w:cs="Verdana"/>
          <w:sz w:val="20"/>
          <w:szCs w:val="20"/>
        </w:rPr>
        <w:t>Pécs: MTA Regionális Kutatások Központja, 156–175.</w:t>
      </w:r>
    </w:p>
    <w:p w14:paraId="0000005B" w14:textId="77777777" w:rsidR="0000276E" w:rsidRPr="00E85CF6" w:rsidRDefault="00BA122D">
      <w:pPr>
        <w:ind w:left="0" w:hanging="2"/>
        <w:rPr>
          <w:rFonts w:ascii="Verdana" w:hAnsi="Verdana"/>
          <w:sz w:val="20"/>
          <w:szCs w:val="20"/>
        </w:rPr>
      </w:pPr>
      <w:proofErr w:type="spellStart"/>
      <w:r w:rsidRPr="00E85CF6">
        <w:rPr>
          <w:rFonts w:ascii="Verdana" w:hAnsi="Verdana"/>
          <w:sz w:val="20"/>
          <w:szCs w:val="20"/>
        </w:rPr>
        <w:t>Csanádi</w:t>
      </w:r>
      <w:proofErr w:type="spellEnd"/>
      <w:r w:rsidRPr="00E85CF6">
        <w:rPr>
          <w:rFonts w:ascii="Verdana" w:hAnsi="Verdana"/>
          <w:sz w:val="20"/>
          <w:szCs w:val="20"/>
        </w:rPr>
        <w:t xml:space="preserve"> Gábor – </w:t>
      </w:r>
      <w:proofErr w:type="spellStart"/>
      <w:r w:rsidRPr="00E85CF6">
        <w:rPr>
          <w:rFonts w:ascii="Verdana" w:hAnsi="Verdana"/>
          <w:sz w:val="20"/>
          <w:szCs w:val="20"/>
        </w:rPr>
        <w:t>Csizmady</w:t>
      </w:r>
      <w:proofErr w:type="spellEnd"/>
      <w:r w:rsidRPr="00E85CF6">
        <w:rPr>
          <w:rFonts w:ascii="Verdana" w:hAnsi="Verdana"/>
          <w:sz w:val="20"/>
          <w:szCs w:val="20"/>
        </w:rPr>
        <w:t xml:space="preserve"> </w:t>
      </w:r>
      <w:proofErr w:type="spellStart"/>
      <w:r w:rsidRPr="00E85CF6">
        <w:rPr>
          <w:rFonts w:ascii="Verdana" w:hAnsi="Verdana"/>
          <w:sz w:val="20"/>
          <w:szCs w:val="20"/>
        </w:rPr>
        <w:t>Adrienne</w:t>
      </w:r>
      <w:proofErr w:type="spellEnd"/>
      <w:r w:rsidRPr="00E85CF6">
        <w:rPr>
          <w:rFonts w:ascii="Verdana" w:hAnsi="Verdana"/>
          <w:sz w:val="20"/>
          <w:szCs w:val="20"/>
        </w:rPr>
        <w:t xml:space="preserve"> (2002): Szuburbanizáció és társadalom. </w:t>
      </w:r>
      <w:r w:rsidRPr="00E85CF6">
        <w:rPr>
          <w:rFonts w:ascii="Verdana" w:hAnsi="Verdana"/>
          <w:i/>
          <w:sz w:val="20"/>
          <w:szCs w:val="20"/>
        </w:rPr>
        <w:t>Tér és Társadalom</w:t>
      </w:r>
      <w:r w:rsidRPr="00E85CF6">
        <w:rPr>
          <w:rFonts w:ascii="Verdana" w:hAnsi="Verdana"/>
          <w:sz w:val="20"/>
          <w:szCs w:val="20"/>
        </w:rPr>
        <w:t xml:space="preserve"> XVI. évf. 3. szám: 27–55.</w:t>
      </w:r>
    </w:p>
    <w:p w14:paraId="0000005C" w14:textId="77777777" w:rsidR="0000276E" w:rsidRPr="00E85CF6" w:rsidRDefault="00BA122D">
      <w:pPr>
        <w:spacing w:before="280" w:after="280"/>
        <w:ind w:left="0" w:hanging="2"/>
        <w:rPr>
          <w:rFonts w:ascii="Verdana" w:hAnsi="Verdana"/>
          <w:b/>
          <w:sz w:val="20"/>
          <w:szCs w:val="20"/>
        </w:rPr>
      </w:pPr>
      <w:r w:rsidRPr="00E85CF6">
        <w:rPr>
          <w:rFonts w:ascii="Verdana" w:hAnsi="Verdana"/>
          <w:b/>
          <w:sz w:val="20"/>
          <w:szCs w:val="20"/>
        </w:rPr>
        <w:t>15. S</w:t>
      </w:r>
      <w:r w:rsidRPr="00E85CF6">
        <w:rPr>
          <w:rFonts w:ascii="Verdana" w:hAnsi="Verdana"/>
          <w:b/>
          <w:sz w:val="20"/>
          <w:szCs w:val="20"/>
        </w:rPr>
        <w:t xml:space="preserve">zegregáció, és szegénység és </w:t>
      </w:r>
      <w:proofErr w:type="spellStart"/>
      <w:r w:rsidRPr="00E85CF6">
        <w:rPr>
          <w:rFonts w:ascii="Verdana" w:hAnsi="Verdana"/>
          <w:b/>
          <w:sz w:val="20"/>
          <w:szCs w:val="20"/>
        </w:rPr>
        <w:t>underclass</w:t>
      </w:r>
      <w:proofErr w:type="spellEnd"/>
      <w:r w:rsidRPr="00E85CF6">
        <w:rPr>
          <w:rFonts w:ascii="Verdana" w:hAnsi="Verdana"/>
          <w:b/>
          <w:sz w:val="20"/>
          <w:szCs w:val="20"/>
        </w:rPr>
        <w:t xml:space="preserve"> a rendszerváltozás utáni Magyarországon</w:t>
      </w:r>
    </w:p>
    <w:p w14:paraId="0000005D" w14:textId="77777777" w:rsidR="0000276E" w:rsidRPr="00E85CF6" w:rsidRDefault="00BA122D">
      <w:pPr>
        <w:spacing w:before="280" w:after="280"/>
        <w:ind w:left="0" w:hanging="2"/>
        <w:rPr>
          <w:rFonts w:ascii="Verdana" w:hAnsi="Verdana"/>
          <w:sz w:val="20"/>
          <w:szCs w:val="20"/>
        </w:rPr>
      </w:pPr>
      <w:proofErr w:type="spellStart"/>
      <w:r w:rsidRPr="00E85CF6">
        <w:rPr>
          <w:rFonts w:ascii="Verdana" w:hAnsi="Verdana"/>
          <w:sz w:val="20"/>
          <w:szCs w:val="20"/>
        </w:rPr>
        <w:t>Ladányi</w:t>
      </w:r>
      <w:proofErr w:type="spellEnd"/>
      <w:r w:rsidRPr="00E85CF6">
        <w:rPr>
          <w:rFonts w:ascii="Verdana" w:hAnsi="Verdana"/>
          <w:sz w:val="20"/>
          <w:szCs w:val="20"/>
        </w:rPr>
        <w:t xml:space="preserve"> János – Szelényi Iván (2004): </w:t>
      </w:r>
      <w:r w:rsidRPr="00E85CF6">
        <w:rPr>
          <w:rFonts w:ascii="Verdana" w:hAnsi="Verdana"/>
          <w:i/>
          <w:sz w:val="20"/>
          <w:szCs w:val="20"/>
        </w:rPr>
        <w:t xml:space="preserve">A kirekesztettség változó formái. </w:t>
      </w:r>
      <w:r w:rsidRPr="00E85CF6">
        <w:rPr>
          <w:rFonts w:ascii="Verdana" w:hAnsi="Verdana"/>
          <w:sz w:val="20"/>
          <w:szCs w:val="20"/>
        </w:rPr>
        <w:t>Budapest: Napvilág, 14–26.</w:t>
      </w:r>
    </w:p>
    <w:p w14:paraId="0000005E" w14:textId="77777777" w:rsidR="0000276E" w:rsidRPr="00E85CF6" w:rsidRDefault="00BA122D">
      <w:pPr>
        <w:spacing w:before="280" w:after="280"/>
        <w:ind w:left="0" w:hanging="2"/>
        <w:rPr>
          <w:rFonts w:ascii="Verdana" w:hAnsi="Verdana"/>
          <w:sz w:val="20"/>
          <w:szCs w:val="20"/>
        </w:rPr>
      </w:pPr>
      <w:proofErr w:type="spellStart"/>
      <w:r w:rsidRPr="00E85CF6">
        <w:rPr>
          <w:rFonts w:ascii="Verdana" w:hAnsi="Verdana"/>
          <w:sz w:val="20"/>
          <w:szCs w:val="20"/>
        </w:rPr>
        <w:t>Ladányi</w:t>
      </w:r>
      <w:proofErr w:type="spellEnd"/>
      <w:r w:rsidRPr="00E85CF6">
        <w:rPr>
          <w:rFonts w:ascii="Verdana" w:hAnsi="Verdana"/>
          <w:sz w:val="20"/>
          <w:szCs w:val="20"/>
        </w:rPr>
        <w:t xml:space="preserve"> János – Virág Tünde (2009): A szociális és etnikai alapú lakóhelyi szegregáció változó formái Magyarországon a piacgazdasági átmenet időszakában. </w:t>
      </w:r>
      <w:r w:rsidRPr="00E85CF6">
        <w:rPr>
          <w:rFonts w:ascii="Verdana" w:hAnsi="Verdana"/>
          <w:i/>
          <w:sz w:val="20"/>
          <w:szCs w:val="20"/>
        </w:rPr>
        <w:t>Kritika</w:t>
      </w:r>
      <w:r w:rsidRPr="00E85CF6">
        <w:rPr>
          <w:rFonts w:ascii="Verdana" w:hAnsi="Verdana"/>
          <w:sz w:val="20"/>
          <w:szCs w:val="20"/>
        </w:rPr>
        <w:t>, július–augusztus: 2–8.</w:t>
      </w:r>
    </w:p>
    <w:p w14:paraId="0000005F" w14:textId="77777777" w:rsidR="0000276E" w:rsidRPr="00E85CF6" w:rsidRDefault="00BA122D">
      <w:pPr>
        <w:spacing w:before="280" w:after="280"/>
        <w:ind w:left="0" w:hanging="2"/>
        <w:rPr>
          <w:rFonts w:ascii="Verdana" w:hAnsi="Verdana"/>
          <w:sz w:val="20"/>
          <w:szCs w:val="20"/>
        </w:rPr>
      </w:pPr>
      <w:r w:rsidRPr="00E85CF6">
        <w:rPr>
          <w:rFonts w:ascii="Verdana" w:hAnsi="Verdana"/>
          <w:sz w:val="20"/>
          <w:szCs w:val="20"/>
        </w:rPr>
        <w:t xml:space="preserve">Szirmai Viktória – Váradi Zsuzsanna (2012): Térbeli– társadalmi elkülönülés és integráció a magyar nagyvárostérségekben. In Kovách Imre  – </w:t>
      </w:r>
      <w:proofErr w:type="spellStart"/>
      <w:r w:rsidRPr="00E85CF6">
        <w:rPr>
          <w:rFonts w:ascii="Verdana" w:hAnsi="Verdana"/>
          <w:sz w:val="20"/>
          <w:szCs w:val="20"/>
        </w:rPr>
        <w:t>Dupcsik</w:t>
      </w:r>
      <w:proofErr w:type="spellEnd"/>
      <w:r w:rsidRPr="00E85CF6">
        <w:rPr>
          <w:rFonts w:ascii="Verdana" w:hAnsi="Verdana"/>
          <w:sz w:val="20"/>
          <w:szCs w:val="20"/>
        </w:rPr>
        <w:t xml:space="preserve"> Csaba – P. Tóth Tamás – Takács Judit (sze</w:t>
      </w:r>
      <w:bookmarkStart w:id="1" w:name="_GoBack"/>
      <w:bookmarkEnd w:id="1"/>
      <w:r w:rsidRPr="00E85CF6">
        <w:rPr>
          <w:rFonts w:ascii="Verdana" w:hAnsi="Verdana"/>
          <w:sz w:val="20"/>
          <w:szCs w:val="20"/>
        </w:rPr>
        <w:t xml:space="preserve">rk.): </w:t>
      </w:r>
      <w:r w:rsidRPr="00E85CF6">
        <w:rPr>
          <w:rFonts w:ascii="Verdana" w:hAnsi="Verdana"/>
          <w:i/>
          <w:sz w:val="20"/>
          <w:szCs w:val="20"/>
        </w:rPr>
        <w:t>Társadalmi integráció a jelenkori Magyarországon.</w:t>
      </w:r>
      <w:r w:rsidRPr="00E85CF6">
        <w:rPr>
          <w:rFonts w:ascii="Verdana" w:hAnsi="Verdana"/>
          <w:sz w:val="20"/>
          <w:szCs w:val="20"/>
        </w:rPr>
        <w:t xml:space="preserve"> Budapest: Ar</w:t>
      </w:r>
      <w:r w:rsidRPr="00E85CF6">
        <w:rPr>
          <w:rFonts w:ascii="Verdana" w:hAnsi="Verdana"/>
          <w:sz w:val="20"/>
          <w:szCs w:val="20"/>
        </w:rPr>
        <w:t xml:space="preserve">gumentum, 115–132. </w:t>
      </w:r>
      <w:hyperlink r:id="rId17">
        <w:r w:rsidRPr="00E85CF6">
          <w:rPr>
            <w:rFonts w:ascii="Verdana" w:hAnsi="Verdana"/>
            <w:color w:val="1155CC"/>
            <w:sz w:val="20"/>
            <w:szCs w:val="20"/>
            <w:u w:val="single"/>
          </w:rPr>
          <w:t>http://mek.oszk.hu/12700/12706/12706.pdf</w:t>
        </w:r>
      </w:hyperlink>
      <w:r w:rsidRPr="00E85CF6">
        <w:rPr>
          <w:rFonts w:ascii="Verdana" w:hAnsi="Verdana"/>
          <w:sz w:val="20"/>
          <w:szCs w:val="20"/>
        </w:rPr>
        <w:t xml:space="preserve"> </w:t>
      </w:r>
    </w:p>
    <w:p w14:paraId="00000060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hAnsi="Verdana"/>
          <w:sz w:val="20"/>
          <w:szCs w:val="20"/>
        </w:rPr>
      </w:pPr>
      <w:r w:rsidRPr="00E85CF6">
        <w:rPr>
          <w:rFonts w:ascii="Verdana" w:hAnsi="Verdana"/>
          <w:sz w:val="20"/>
          <w:szCs w:val="20"/>
        </w:rPr>
        <w:t xml:space="preserve">Herbert </w:t>
      </w:r>
      <w:proofErr w:type="spellStart"/>
      <w:r w:rsidRPr="00E85CF6">
        <w:rPr>
          <w:rFonts w:ascii="Verdana" w:hAnsi="Verdana"/>
          <w:sz w:val="20"/>
          <w:szCs w:val="20"/>
        </w:rPr>
        <w:t>Gans</w:t>
      </w:r>
      <w:proofErr w:type="spellEnd"/>
      <w:r w:rsidRPr="00E85CF6">
        <w:rPr>
          <w:rFonts w:ascii="Verdana" w:hAnsi="Verdana"/>
          <w:sz w:val="20"/>
          <w:szCs w:val="20"/>
        </w:rPr>
        <w:t xml:space="preserve"> (1973): Az avult városrészek lebontásának és az ott élő lakosság átköltöztetésének emberi következményei In Szelényi Iván </w:t>
      </w:r>
      <w:r w:rsidRPr="00E85CF6">
        <w:rPr>
          <w:rFonts w:ascii="Verdana" w:hAnsi="Verdana"/>
          <w:sz w:val="20"/>
          <w:szCs w:val="20"/>
        </w:rPr>
        <w:t>(szerk.): Városszociológia. Budapest: KJK, 414–442.</w:t>
      </w:r>
    </w:p>
    <w:p w14:paraId="00000061" w14:textId="77777777" w:rsidR="0000276E" w:rsidRPr="00E85CF6" w:rsidRDefault="00BA122D">
      <w:pPr>
        <w:ind w:left="0" w:hanging="2"/>
        <w:rPr>
          <w:rFonts w:ascii="Verdana" w:hAnsi="Verdana"/>
          <w:sz w:val="20"/>
          <w:szCs w:val="20"/>
        </w:rPr>
      </w:pPr>
      <w:proofErr w:type="spellStart"/>
      <w:r w:rsidRPr="00E85CF6">
        <w:rPr>
          <w:rFonts w:ascii="Verdana" w:hAnsi="Verdana"/>
          <w:sz w:val="20"/>
          <w:szCs w:val="20"/>
        </w:rPr>
        <w:t>Tomay</w:t>
      </w:r>
      <w:proofErr w:type="spellEnd"/>
      <w:r w:rsidRPr="00E85CF6">
        <w:rPr>
          <w:rFonts w:ascii="Verdana" w:hAnsi="Verdana"/>
          <w:sz w:val="20"/>
          <w:szCs w:val="20"/>
        </w:rPr>
        <w:t xml:space="preserve"> </w:t>
      </w:r>
      <w:proofErr w:type="spellStart"/>
      <w:r w:rsidRPr="00E85CF6">
        <w:rPr>
          <w:rFonts w:ascii="Verdana" w:hAnsi="Verdana"/>
          <w:sz w:val="20"/>
          <w:szCs w:val="20"/>
        </w:rPr>
        <w:t>Kyra</w:t>
      </w:r>
      <w:proofErr w:type="spellEnd"/>
      <w:r w:rsidRPr="00E85CF6">
        <w:rPr>
          <w:rFonts w:ascii="Verdana" w:hAnsi="Verdana"/>
          <w:sz w:val="20"/>
          <w:szCs w:val="20"/>
        </w:rPr>
        <w:t xml:space="preserve"> (2006): </w:t>
      </w:r>
      <w:proofErr w:type="spellStart"/>
      <w:r w:rsidRPr="00E85CF6">
        <w:rPr>
          <w:rFonts w:ascii="Verdana" w:hAnsi="Verdana"/>
          <w:sz w:val="20"/>
          <w:szCs w:val="20"/>
        </w:rPr>
        <w:t>Slumosodás</w:t>
      </w:r>
      <w:proofErr w:type="spellEnd"/>
      <w:r w:rsidRPr="00E85CF6">
        <w:rPr>
          <w:rFonts w:ascii="Verdana" w:hAnsi="Verdana"/>
          <w:sz w:val="20"/>
          <w:szCs w:val="20"/>
        </w:rPr>
        <w:t xml:space="preserve"> és városrehabilitáció Budapesten. </w:t>
      </w:r>
      <w:r w:rsidRPr="00E85CF6">
        <w:rPr>
          <w:rFonts w:ascii="Verdana" w:hAnsi="Verdana"/>
          <w:i/>
          <w:sz w:val="20"/>
          <w:szCs w:val="20"/>
        </w:rPr>
        <w:t>Tér és Társadalom</w:t>
      </w:r>
      <w:r w:rsidRPr="00E85CF6">
        <w:rPr>
          <w:rFonts w:ascii="Verdana" w:hAnsi="Verdana"/>
          <w:sz w:val="20"/>
          <w:szCs w:val="20"/>
        </w:rPr>
        <w:t xml:space="preserve"> XX. évf. 1. szám: 93–107.</w:t>
      </w:r>
    </w:p>
    <w:p w14:paraId="00000062" w14:textId="77777777" w:rsidR="0000276E" w:rsidRPr="00E85CF6" w:rsidRDefault="00BA122D">
      <w:pPr>
        <w:spacing w:before="280" w:after="280"/>
        <w:ind w:left="0" w:hanging="2"/>
        <w:rPr>
          <w:rFonts w:ascii="Verdana" w:hAnsi="Verdana"/>
          <w:sz w:val="20"/>
          <w:szCs w:val="20"/>
        </w:rPr>
      </w:pPr>
      <w:r w:rsidRPr="00E85CF6">
        <w:rPr>
          <w:rFonts w:ascii="Verdana" w:hAnsi="Verdana"/>
          <w:b/>
          <w:sz w:val="20"/>
          <w:szCs w:val="20"/>
        </w:rPr>
        <w:t>16. A vidéki társadalom átalakulása Magyarországon a rendszerváltozást követő időszakban</w:t>
      </w:r>
    </w:p>
    <w:p w14:paraId="00000063" w14:textId="77777777" w:rsidR="0000276E" w:rsidRPr="00E85CF6" w:rsidRDefault="00BA122D">
      <w:pPr>
        <w:spacing w:before="280" w:after="280"/>
        <w:ind w:left="0" w:hanging="2"/>
        <w:rPr>
          <w:rFonts w:ascii="Verdana" w:hAnsi="Verdana"/>
          <w:sz w:val="20"/>
          <w:szCs w:val="20"/>
        </w:rPr>
      </w:pPr>
      <w:r w:rsidRPr="00E85CF6">
        <w:rPr>
          <w:rFonts w:ascii="Verdana" w:hAnsi="Verdana"/>
          <w:sz w:val="20"/>
          <w:szCs w:val="20"/>
        </w:rPr>
        <w:t xml:space="preserve">Kovách </w:t>
      </w:r>
      <w:r w:rsidRPr="00E85CF6">
        <w:rPr>
          <w:rFonts w:ascii="Verdana" w:hAnsi="Verdana"/>
          <w:sz w:val="20"/>
          <w:szCs w:val="20"/>
        </w:rPr>
        <w:t xml:space="preserve">Imre (2013): </w:t>
      </w:r>
      <w:r w:rsidRPr="00E85CF6">
        <w:rPr>
          <w:rFonts w:ascii="Verdana" w:hAnsi="Verdana"/>
          <w:i/>
          <w:sz w:val="20"/>
          <w:szCs w:val="20"/>
        </w:rPr>
        <w:t xml:space="preserve">A vidék az ezredfordulón: a jelenkori magyar vidéki társadalom szerkezeti és hatalmi változásai. </w:t>
      </w:r>
      <w:r w:rsidRPr="00E85CF6">
        <w:rPr>
          <w:rFonts w:ascii="Verdana" w:hAnsi="Verdana"/>
          <w:sz w:val="20"/>
          <w:szCs w:val="20"/>
        </w:rPr>
        <w:t>Budapest: Argumentum, 47–65,  92–134.</w:t>
      </w:r>
    </w:p>
    <w:p w14:paraId="00000064" w14:textId="77777777" w:rsidR="0000276E" w:rsidRPr="00E85CF6" w:rsidRDefault="00BA122D">
      <w:pPr>
        <w:spacing w:before="280" w:after="280"/>
        <w:ind w:left="0" w:hanging="2"/>
        <w:rPr>
          <w:rFonts w:ascii="Verdana" w:eastAsia="Times New Roman" w:hAnsi="Verdana" w:cs="Times New Roman"/>
          <w:sz w:val="20"/>
          <w:szCs w:val="20"/>
        </w:rPr>
      </w:pPr>
      <w:r w:rsidRPr="00E85CF6">
        <w:rPr>
          <w:rFonts w:ascii="Verdana" w:hAnsi="Verdana"/>
          <w:sz w:val="20"/>
          <w:szCs w:val="20"/>
        </w:rPr>
        <w:t>Kovács Katalin (2005):</w:t>
      </w:r>
      <w:r w:rsidRPr="00E85CF6">
        <w:rPr>
          <w:rFonts w:ascii="Verdana" w:hAnsi="Verdana"/>
          <w:sz w:val="20"/>
          <w:szCs w:val="20"/>
        </w:rPr>
        <w:t xml:space="preserve"> Polarizálódás és falutípusok a vidéki Magyarországon. In Bognár László – </w:t>
      </w:r>
      <w:proofErr w:type="spellStart"/>
      <w:r w:rsidRPr="00E85CF6">
        <w:rPr>
          <w:rFonts w:ascii="Verdana" w:hAnsi="Verdana"/>
          <w:sz w:val="20"/>
          <w:szCs w:val="20"/>
        </w:rPr>
        <w:t>Csizmady</w:t>
      </w:r>
      <w:proofErr w:type="spellEnd"/>
      <w:r w:rsidRPr="00E85CF6">
        <w:rPr>
          <w:rFonts w:ascii="Verdana" w:hAnsi="Verdana"/>
          <w:sz w:val="20"/>
          <w:szCs w:val="20"/>
        </w:rPr>
        <w:t xml:space="preserve"> </w:t>
      </w:r>
      <w:proofErr w:type="spellStart"/>
      <w:r w:rsidRPr="00E85CF6">
        <w:rPr>
          <w:rFonts w:ascii="Verdana" w:hAnsi="Verdana"/>
          <w:sz w:val="20"/>
          <w:szCs w:val="20"/>
        </w:rPr>
        <w:t>Adr</w:t>
      </w:r>
      <w:r w:rsidRPr="00E85CF6">
        <w:rPr>
          <w:rFonts w:ascii="Verdana" w:hAnsi="Verdana"/>
          <w:sz w:val="20"/>
          <w:szCs w:val="20"/>
        </w:rPr>
        <w:t>ienne</w:t>
      </w:r>
      <w:proofErr w:type="spellEnd"/>
      <w:r w:rsidRPr="00E85CF6">
        <w:rPr>
          <w:rFonts w:ascii="Verdana" w:hAnsi="Verdana"/>
          <w:sz w:val="20"/>
          <w:szCs w:val="20"/>
        </w:rPr>
        <w:t xml:space="preserve"> – Tamás Pál – </w:t>
      </w:r>
      <w:proofErr w:type="spellStart"/>
      <w:r w:rsidRPr="00E85CF6">
        <w:rPr>
          <w:rFonts w:ascii="Verdana" w:hAnsi="Verdana"/>
          <w:sz w:val="20"/>
          <w:szCs w:val="20"/>
        </w:rPr>
        <w:t>Tibori</w:t>
      </w:r>
      <w:proofErr w:type="spellEnd"/>
      <w:r w:rsidRPr="00E85CF6">
        <w:rPr>
          <w:rFonts w:ascii="Verdana" w:hAnsi="Verdana"/>
          <w:sz w:val="20"/>
          <w:szCs w:val="20"/>
        </w:rPr>
        <w:t xml:space="preserve"> </w:t>
      </w:r>
      <w:proofErr w:type="spellStart"/>
      <w:r w:rsidRPr="00E85CF6">
        <w:rPr>
          <w:rFonts w:ascii="Verdana" w:hAnsi="Verdana"/>
          <w:sz w:val="20"/>
          <w:szCs w:val="20"/>
        </w:rPr>
        <w:t>Timea</w:t>
      </w:r>
      <w:proofErr w:type="spellEnd"/>
      <w:r w:rsidRPr="00E85CF6">
        <w:rPr>
          <w:rFonts w:ascii="Verdana" w:hAnsi="Verdana"/>
          <w:sz w:val="20"/>
          <w:szCs w:val="20"/>
        </w:rPr>
        <w:t xml:space="preserve"> (szerk.): </w:t>
      </w:r>
      <w:r w:rsidRPr="00E85CF6">
        <w:rPr>
          <w:rFonts w:ascii="Verdana" w:hAnsi="Verdana"/>
          <w:i/>
          <w:sz w:val="20"/>
          <w:szCs w:val="20"/>
        </w:rPr>
        <w:t>Nemzetfelfogások – Falupolitikák.</w:t>
      </w:r>
      <w:r w:rsidRPr="00E85CF6">
        <w:rPr>
          <w:rFonts w:ascii="Verdana" w:hAnsi="Verdana"/>
          <w:sz w:val="20"/>
          <w:szCs w:val="20"/>
        </w:rPr>
        <w:t xml:space="preserve"> Budapest: Új Mandátum, 141–153. </w:t>
      </w:r>
    </w:p>
    <w:p w14:paraId="00000065" w14:textId="77777777" w:rsidR="0000276E" w:rsidRPr="00E85CF6" w:rsidRDefault="0000276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Verdana" w:hAnsi="Verdana" w:cs="Verdana"/>
          <w:b/>
          <w:sz w:val="20"/>
          <w:szCs w:val="20"/>
        </w:rPr>
      </w:pPr>
    </w:p>
    <w:p w14:paraId="3AE04347" w14:textId="77777777" w:rsidR="00E85CF6" w:rsidRDefault="00E85CF6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br w:type="page"/>
      </w:r>
    </w:p>
    <w:p w14:paraId="00000066" w14:textId="2C470039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left"/>
        <w:rPr>
          <w:rFonts w:ascii="Verdana" w:eastAsia="Verdana" w:hAnsi="Verdana" w:cs="Verdana"/>
          <w:b/>
          <w:sz w:val="28"/>
          <w:szCs w:val="28"/>
        </w:rPr>
      </w:pPr>
      <w:r w:rsidRPr="00E85CF6">
        <w:rPr>
          <w:rFonts w:ascii="Verdana" w:eastAsia="Verdana" w:hAnsi="Verdana" w:cs="Verdana"/>
          <w:b/>
          <w:color w:val="000000"/>
          <w:sz w:val="28"/>
          <w:szCs w:val="28"/>
        </w:rPr>
        <w:lastRenderedPageBreak/>
        <w:t>II. Módszertani tételek és irodalom</w:t>
      </w:r>
    </w:p>
    <w:p w14:paraId="00000067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1. A társadalomtudományos megismerés céljai, a társadalomtudományos problémák természete. A társadalomtudomán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yos megismerés folyamata, a kutatás megtervezésének lépései</w:t>
      </w:r>
    </w:p>
    <w:p w14:paraId="00000068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Babbie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Earl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: A társadalomtudományi kutatás gyakorlata. Balassi Kiadó, Bp., 2003. 17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101., 103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135.</w:t>
      </w:r>
    </w:p>
    <w:p w14:paraId="0000006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Héra Gábor – Ligeti György: Módszertan. Osiris Kiadó, Bp., 2005. 17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37., 41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58.</w:t>
      </w:r>
    </w:p>
    <w:p w14:paraId="0000006A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Seidman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, Irving: Az interjú mint kvalitatív kutatási módszer. Kutatási terv. Műszaki Kiadó, Bp., 2002. 49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66.</w:t>
      </w:r>
    </w:p>
    <w:p w14:paraId="0000006B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2. A társadalomtudományos megfigyelés módjai: a kvalitatív és kvan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titatív adatgyűjtési technikák összehasonlítása, a kutatási módszer kiválasztásának szempontjai</w:t>
      </w:r>
    </w:p>
    <w:p w14:paraId="0000006C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Héra Gábor – Ligeti György: Módszertan. Osiris Kiadó, Bp., 2005. 51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54.</w:t>
      </w:r>
    </w:p>
    <w:p w14:paraId="0000006D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A.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Bryman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: Kvalitatív és kvantitatív módszerek összekapcsolása. In: Letenyei L. (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szerk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):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Településkutatás szöveggyűjtemény. Ráció K. Bp., 2005. 371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393.</w:t>
      </w:r>
    </w:p>
    <w:p w14:paraId="0000006E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Letenyei László 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Nagy Gábor Dániel: Rugalmas kérdőív. A standard kérdőív kritikái és javaslat a kérdőíves adatgyűjtés terepközeli alkalmazására. Szociológiai Szemle 2007/1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2. 29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46.</w:t>
      </w:r>
    </w:p>
    <w:p w14:paraId="0000006F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Letenyei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László: Településkutatás I. Módszertani kézikönyv. Kvalitatív és kvantitatív adatgyűjtési technikák ötvözése. Új Mandátum K., Bp., 2006. 71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95., 119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146.</w:t>
      </w:r>
    </w:p>
    <w:p w14:paraId="00000070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3. A mintavétel logikája, mintavételi eljárási módok</w:t>
      </w:r>
    </w:p>
    <w:p w14:paraId="00000071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Babbie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Earl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: A társadalomtudományi kutatás gyak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orlata. Balassi Kiadó, Bp., 2003. 201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244.</w:t>
      </w:r>
    </w:p>
    <w:p w14:paraId="00000072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Héra Gábor – Ligeti György: Módszertan. Osiris Kiadó, Bp., 2005. 63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68.</w:t>
      </w:r>
    </w:p>
    <w:p w14:paraId="00000073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4. Adatgyűjtési technikák: kvalitatív terepkutatások, a megfigyelés és az interjú. A kvalitatív adatok elemzése és közzététele</w:t>
      </w:r>
    </w:p>
    <w:p w14:paraId="00000074" w14:textId="77777777" w:rsidR="0000276E" w:rsidRPr="00E85CF6" w:rsidRDefault="00BA122D">
      <w:pPr>
        <w:spacing w:after="240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Babbie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>, E.: A társadalomtudományi kutatás gyakorlata, Balassi, 2003. 1. 2. 10. és 11. fejezet</w:t>
      </w:r>
    </w:p>
    <w:p w14:paraId="00000075" w14:textId="77777777" w:rsidR="0000276E" w:rsidRPr="00E85CF6" w:rsidRDefault="00BA122D">
      <w:pPr>
        <w:spacing w:before="240" w:after="240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>Heltai Erzsébet és Tarjáni József (</w:t>
      </w:r>
      <w:r w:rsidRPr="00E85CF6">
        <w:rPr>
          <w:rFonts w:ascii="Verdana" w:eastAsia="Verdana" w:hAnsi="Verdana" w:cs="Verdana"/>
          <w:sz w:val="20"/>
          <w:szCs w:val="20"/>
        </w:rPr>
        <w:t xml:space="preserve">2004): A mélyinterjú készítése - és az elkövethető hibák forrásai. In: In: </w:t>
      </w:r>
      <w:r w:rsidRPr="00E85CF6">
        <w:rPr>
          <w:rFonts w:ascii="Verdana" w:eastAsia="Verdana" w:hAnsi="Verdana" w:cs="Verdana"/>
          <w:i/>
          <w:sz w:val="20"/>
          <w:szCs w:val="20"/>
        </w:rPr>
        <w:t xml:space="preserve">Településkutatás. </w:t>
      </w:r>
      <w:r w:rsidRPr="00E85CF6">
        <w:rPr>
          <w:rFonts w:ascii="Verdana" w:eastAsia="Verdana" w:hAnsi="Verdana" w:cs="Verdana"/>
          <w:sz w:val="20"/>
          <w:szCs w:val="20"/>
        </w:rPr>
        <w:t xml:space="preserve">Letenyei László szerk. Budapest,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L'Harmattan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>, 502-543.</w:t>
      </w:r>
    </w:p>
    <w:p w14:paraId="00000076" w14:textId="77777777" w:rsidR="0000276E" w:rsidRPr="00E85CF6" w:rsidRDefault="00BA122D">
      <w:pPr>
        <w:spacing w:before="240" w:after="240"/>
        <w:ind w:left="0" w:hanging="2"/>
        <w:rPr>
          <w:rFonts w:ascii="Verdana" w:eastAsia="Verdana" w:hAnsi="Verdana" w:cs="Verdana"/>
          <w:color w:val="1155CC"/>
          <w:sz w:val="20"/>
          <w:szCs w:val="20"/>
          <w:u w:val="single"/>
        </w:rPr>
      </w:pPr>
      <w:r w:rsidRPr="00E85CF6">
        <w:rPr>
          <w:rFonts w:ascii="Verdana" w:eastAsia="Verdana" w:hAnsi="Verdana" w:cs="Verdana"/>
          <w:sz w:val="20"/>
          <w:szCs w:val="20"/>
        </w:rPr>
        <w:t xml:space="preserve">Solt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Ottilia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: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Interjúzni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muszáj in: Méltóságot mindenkinek, Összegyűjtött írások I. kötet, Beszélő, 1998. p. 29-49. o. vagy:</w:t>
      </w:r>
      <w:hyperlink r:id="rId18">
        <w:r w:rsidRPr="00E85CF6">
          <w:rPr>
            <w:rFonts w:ascii="Verdana" w:eastAsia="Verdana" w:hAnsi="Verdana" w:cs="Verdana"/>
            <w:sz w:val="20"/>
            <w:szCs w:val="20"/>
          </w:rPr>
          <w:t xml:space="preserve"> </w:t>
        </w:r>
      </w:hyperlink>
      <w:hyperlink r:id="rId19">
        <w:r w:rsidRPr="00E85CF6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www.szochalo.hu/szochalo/upload/solt_inerjumuszaj.rtf</w:t>
        </w:r>
      </w:hyperlink>
    </w:p>
    <w:p w14:paraId="00000077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Héra Gábor – Ligeti György: Módszertan. Osiris Kiadó, Bp., 2005. 115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167., 282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298.</w:t>
      </w:r>
    </w:p>
    <w:p w14:paraId="00000078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Irving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Seidman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: Az interjú mint kvalitatív kutatási módszer. Műszaki Könyvkiadó. Bp., 200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2. 17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47., 159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184</w:t>
      </w:r>
    </w:p>
    <w:p w14:paraId="0000007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lastRenderedPageBreak/>
        <w:t>Letenyei László: Településkutatás I. Módszertani kézikönyv. Résztvevő megfigyelés. Új Mandátum K., Bp., 2006. 71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95., 119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146.</w:t>
      </w:r>
    </w:p>
    <w:p w14:paraId="0000007A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sz w:val="20"/>
          <w:szCs w:val="20"/>
        </w:rPr>
      </w:pP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 xml:space="preserve">5. </w:t>
      </w:r>
      <w:r w:rsidRPr="00E85CF6">
        <w:rPr>
          <w:rFonts w:ascii="Verdana" w:eastAsia="Verdana" w:hAnsi="Verdana" w:cs="Verdana"/>
          <w:b/>
          <w:sz w:val="20"/>
          <w:szCs w:val="20"/>
        </w:rPr>
        <w:t>Adatgyűjtési technikák: fókuszcsoportos interjú készítése és elemzése</w:t>
      </w:r>
    </w:p>
    <w:p w14:paraId="0000007B" w14:textId="77777777" w:rsidR="0000276E" w:rsidRPr="00E85CF6" w:rsidRDefault="00BA122D">
      <w:pPr>
        <w:spacing w:before="240" w:after="240" w:line="276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Earl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sz w:val="20"/>
          <w:szCs w:val="20"/>
        </w:rPr>
        <w:t>Babbie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, A társadalomtudományi kutatás gyakorlata. Balassi Kiadó, Budapest, 2003. </w:t>
      </w:r>
    </w:p>
    <w:p w14:paraId="0000007C" w14:textId="77777777" w:rsidR="0000276E" w:rsidRPr="00E85CF6" w:rsidRDefault="00BA122D">
      <w:pPr>
        <w:spacing w:before="240" w:after="240" w:line="276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E85CF6">
        <w:rPr>
          <w:rFonts w:ascii="Verdana" w:eastAsia="Verdana" w:hAnsi="Verdana" w:cs="Verdana"/>
          <w:sz w:val="20"/>
          <w:szCs w:val="20"/>
        </w:rPr>
        <w:t>Héra Gábor – Ligeti György: Módszertan. Osiris Kiadó, 2005. 202-208. o</w:t>
      </w:r>
    </w:p>
    <w:p w14:paraId="0000007D" w14:textId="77777777" w:rsidR="0000276E" w:rsidRPr="00E85CF6" w:rsidRDefault="00BA122D">
      <w:pPr>
        <w:spacing w:after="240" w:line="276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sz w:val="20"/>
          <w:szCs w:val="20"/>
        </w:rPr>
        <w:t>Vicsek</w:t>
      </w:r>
      <w:proofErr w:type="spellEnd"/>
      <w:r w:rsidRPr="00E85CF6">
        <w:rPr>
          <w:rFonts w:ascii="Verdana" w:eastAsia="Verdana" w:hAnsi="Verdana" w:cs="Verdana"/>
          <w:sz w:val="20"/>
          <w:szCs w:val="20"/>
        </w:rPr>
        <w:t xml:space="preserve"> Lilla, Fókuszcsoport. Osiris K. Bp. 2006. 7-302. o.</w:t>
      </w:r>
    </w:p>
    <w:p w14:paraId="0000007E" w14:textId="77777777" w:rsidR="0000276E" w:rsidRPr="00E85CF6" w:rsidRDefault="00BA122D">
      <w:pPr>
        <w:spacing w:after="240" w:line="276" w:lineRule="auto"/>
        <w:ind w:left="0" w:hanging="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 xml:space="preserve">6. 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Adatgyűjtési technikák: kérdőíves vi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zsgálatok, és a meglévő statisztikák elemzése</w:t>
      </w:r>
    </w:p>
    <w:p w14:paraId="0000007F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Babbie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Earl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: A társadalomtudományi kutatás gyakorlata. Balassi Kiadó, Bp., 2003. 273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314., 350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371.</w:t>
      </w:r>
    </w:p>
    <w:p w14:paraId="00000080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Héra Gábor – Ligeti György: Módszertan. Osiris Kiadó, Bp., 2005. 173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197., 234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246.</w:t>
      </w:r>
    </w:p>
    <w:p w14:paraId="00000081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Horváth György: A kérdőív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es módszer. Műszaki KK., Bp. 2004.</w:t>
      </w:r>
    </w:p>
    <w:p w14:paraId="00000082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7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Kvantitatív adatfeldolgozás és elemzés: kódolás és adatbevitel, egyváltozós és kétváltozós elemzések. A társadalomtudományi kutatás statisztikája: többváltozós eljárások, statisztikai következtetések.</w:t>
      </w:r>
    </w:p>
    <w:p w14:paraId="00000083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Babbie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Earl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>: A társadalomtudományi kutatás gyakorlata. Balassi Kiadó, Bp., 2003. 438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474., 494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526.</w:t>
      </w:r>
    </w:p>
    <w:p w14:paraId="00000084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Héra Gábor – Ligeti György: Módszertan. Osiris Kiadó, Bp., 2005. 253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279.</w:t>
      </w:r>
    </w:p>
    <w:p w14:paraId="00000085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Sajtos László 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Mitev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Ariel: SPSS kutatási és adatelemzési kézikönyv.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Alinea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Kiad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ó, Bp., 2005. 91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202., 214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218. </w:t>
      </w:r>
    </w:p>
    <w:p w14:paraId="00000086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Pintér József –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Rappai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Gábor: Statisztika, PTE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KTK, Pécs, 2007. 107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108., 197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391., 431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460.</w:t>
      </w:r>
    </w:p>
    <w:p w14:paraId="00000087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b/>
          <w:sz w:val="20"/>
          <w:szCs w:val="20"/>
        </w:rPr>
        <w:t>8</w:t>
      </w:r>
      <w:r w:rsidRPr="00E85CF6">
        <w:rPr>
          <w:rFonts w:ascii="Verdana" w:eastAsia="Verdana" w:hAnsi="Verdana" w:cs="Verdana"/>
          <w:b/>
          <w:color w:val="000000"/>
          <w:sz w:val="20"/>
          <w:szCs w:val="20"/>
        </w:rPr>
        <w:t>. Indikátorok a társadalom statisztikai leírásában: demográfiai szempontból</w:t>
      </w:r>
    </w:p>
    <w:p w14:paraId="00000088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>Kamarás Ferenc: A termékenység alakulása és befolyásoló tényezői. In: Cseh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Szombathy László – Tóth Pál Péter (szerk.): Népesedés és népességpolitika. Századvég K., Bp. 2001. 13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41.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0000089" w14:textId="77777777" w:rsidR="0000276E" w:rsidRPr="00E85CF6" w:rsidRDefault="00BA12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S. Molnár Edit: Házasságon kívüli születések a XX. század utolsó évtizedében. In: </w:t>
      </w:r>
      <w:proofErr w:type="spellStart"/>
      <w:r w:rsidRPr="00E85CF6">
        <w:rPr>
          <w:rFonts w:ascii="Verdana" w:eastAsia="Verdana" w:hAnsi="Verdana" w:cs="Verdana"/>
          <w:color w:val="000000"/>
          <w:sz w:val="20"/>
          <w:szCs w:val="20"/>
        </w:rPr>
        <w:t>Spéder</w:t>
      </w:r>
      <w:proofErr w:type="spellEnd"/>
      <w:r w:rsidRPr="00E85CF6">
        <w:rPr>
          <w:rFonts w:ascii="Verdana" w:eastAsia="Verdana" w:hAnsi="Verdana" w:cs="Verdana"/>
          <w:color w:val="000000"/>
          <w:sz w:val="20"/>
          <w:szCs w:val="20"/>
        </w:rPr>
        <w:t xml:space="preserve"> Zsolt (szerk.) Család és népesség itthon és Európában. Századvég K. Bp. 2002. 65</w:t>
      </w:r>
      <w:r w:rsidRPr="00E85CF6">
        <w:rPr>
          <w:rFonts w:ascii="Verdana" w:eastAsia="Verdana" w:hAnsi="Verdana" w:cs="Verdana"/>
          <w:sz w:val="20"/>
          <w:szCs w:val="20"/>
        </w:rPr>
        <w:t>–</w:t>
      </w:r>
      <w:r w:rsidRPr="00E85CF6">
        <w:rPr>
          <w:rFonts w:ascii="Verdana" w:eastAsia="Verdana" w:hAnsi="Verdana" w:cs="Verdana"/>
          <w:color w:val="000000"/>
          <w:sz w:val="20"/>
          <w:szCs w:val="20"/>
        </w:rPr>
        <w:t>85.</w:t>
      </w:r>
    </w:p>
    <w:p w14:paraId="0000008A" w14:textId="77777777" w:rsidR="0000276E" w:rsidRPr="00E85CF6" w:rsidRDefault="00002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hAnsi="Verdana"/>
          <w:color w:val="000000"/>
          <w:sz w:val="20"/>
          <w:szCs w:val="20"/>
        </w:rPr>
      </w:pPr>
    </w:p>
    <w:sectPr w:rsidR="0000276E" w:rsidRPr="00E85CF6"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04D45" w14:textId="77777777" w:rsidR="00BA122D" w:rsidRDefault="00BA122D">
      <w:pPr>
        <w:spacing w:line="240" w:lineRule="auto"/>
        <w:ind w:left="0" w:hanging="2"/>
      </w:pPr>
      <w:r>
        <w:separator/>
      </w:r>
    </w:p>
  </w:endnote>
  <w:endnote w:type="continuationSeparator" w:id="0">
    <w:p w14:paraId="11C24834" w14:textId="77777777" w:rsidR="00BA122D" w:rsidRDefault="00BA12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B" w14:textId="694A8757" w:rsidR="0000276E" w:rsidRDefault="00BA12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E85CF6">
      <w:rPr>
        <w:rFonts w:ascii="Times New Roman" w:eastAsia="Times New Roman" w:hAnsi="Times New Roman" w:cs="Times New Roman"/>
        <w:color w:val="000000"/>
      </w:rPr>
      <w:fldChar w:fldCharType="separate"/>
    </w:r>
    <w:r w:rsidR="00E85CF6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8C" w14:textId="77777777" w:rsidR="0000276E" w:rsidRDefault="00002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50F46" w14:textId="77777777" w:rsidR="00BA122D" w:rsidRDefault="00BA122D">
      <w:pPr>
        <w:spacing w:line="240" w:lineRule="auto"/>
        <w:ind w:left="0" w:hanging="2"/>
      </w:pPr>
      <w:r>
        <w:separator/>
      </w:r>
    </w:p>
  </w:footnote>
  <w:footnote w:type="continuationSeparator" w:id="0">
    <w:p w14:paraId="4546D24C" w14:textId="77777777" w:rsidR="00BA122D" w:rsidRDefault="00BA122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6E"/>
    <w:rsid w:val="0000276E"/>
    <w:rsid w:val="00BA122D"/>
    <w:rsid w:val="00E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9FC3"/>
  <w15:docId w15:val="{41D6C098-64D7-457C-B084-949621C6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uiPriority w:val="9"/>
    <w:semiHidden/>
    <w:unhideWhenUsed/>
    <w:qFormat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bjegyzetszveg">
    <w:name w:val="footnote text"/>
    <w:basedOn w:val="Norml"/>
    <w:qFormat/>
    <w:rPr>
      <w:sz w:val="20"/>
      <w:szCs w:val="20"/>
    </w:rPr>
  </w:style>
  <w:style w:type="character" w:customStyle="1" w:styleId="LbjegyzetszvegChar">
    <w:name w:val="Lábjegyzetszöveg Char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msor3Char">
    <w:name w:val="Címsor 3 Char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hu-HU"/>
    </w:rPr>
  </w:style>
  <w:style w:type="paragraph" w:styleId="NormlWeb">
    <w:name w:val="Normal (Web)"/>
    <w:basedOn w:val="Norml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pPr>
      <w:ind w:left="720"/>
      <w:contextualSpacing/>
    </w:pPr>
  </w:style>
  <w:style w:type="paragraph" w:styleId="lfej">
    <w:name w:val="header"/>
    <w:basedOn w:val="Norml"/>
    <w:qFormat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lb">
    <w:name w:val="footer"/>
    <w:basedOn w:val="Norml"/>
    <w:qFormat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Jegyzethivatkozs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  <w:qFormat/>
    <w:rPr>
      <w:sz w:val="20"/>
      <w:szCs w:val="20"/>
    </w:rPr>
  </w:style>
  <w:style w:type="character" w:customStyle="1" w:styleId="JegyzetszvegChar">
    <w:name w:val="Jegyzetszöveg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Megjegyzstrgya">
    <w:name w:val="annotation subject"/>
    <w:basedOn w:val="Jegyzetszveg"/>
    <w:next w:val="Jegyzetszveg"/>
    <w:qFormat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uborkszveg">
    <w:name w:val="Balloon Text"/>
    <w:basedOn w:val="Norml"/>
    <w:qFormat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iperhivatkozs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Vltozat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grafia.hu/index.php/kiadvanyok/demografiai-portre" TargetMode="External"/><Relationship Id="rId13" Type="http://schemas.openxmlformats.org/officeDocument/2006/relationships/hyperlink" Target="https://www.ksh.hu/nepszamlalas/tarsadalom_retegzodese" TargetMode="External"/><Relationship Id="rId18" Type="http://schemas.openxmlformats.org/officeDocument/2006/relationships/hyperlink" Target="http://www.szochalo.hu/szochalo/upload/solt_inerjumuszaj.rt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ankonyvtar.hu/hu/tartalom/tamop425/0010_2A_19_Tarsadalmi_retegzodes_olvasokonyv_szerk_Gecser_Otto/0010_2A_19_Tarsadalmi_retegzodes_olvasokonyv_szerk_Gecser_Otto.pdf" TargetMode="External"/><Relationship Id="rId12" Type="http://schemas.openxmlformats.org/officeDocument/2006/relationships/hyperlink" Target="http://epa.oszk.hu/01500/01551/00021/pdf/110.pdf" TargetMode="External"/><Relationship Id="rId17" Type="http://schemas.openxmlformats.org/officeDocument/2006/relationships/hyperlink" Target="http://mek.oszk.hu/12700/12706/1270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pa.niif.hu/02200/02251/00002/pdf/EPA02251_Ter_es_tarsadalom1196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emografia.hu/index.php/kiadvanyok/demografiai-port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7649/TET.25.1.1770" TargetMode="External"/><Relationship Id="rId10" Type="http://schemas.openxmlformats.org/officeDocument/2006/relationships/hyperlink" Target="http://www.demografia.hu/index.php/kiadvanyok/demografiai-portre" TargetMode="External"/><Relationship Id="rId19" Type="http://schemas.openxmlformats.org/officeDocument/2006/relationships/hyperlink" Target="http://www.szochalo.hu/szochalo/upload/solt_inerjumuszaj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mografia.hu/index.php/kiadvanyok/demografiai-portre" TargetMode="External"/><Relationship Id="rId14" Type="http://schemas.openxmlformats.org/officeDocument/2006/relationships/hyperlink" Target="http://www.tarsadalomkutatas.hu/kkk.php?TPUBL-A-914/publikaciok/tpubl_a_91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GkmnhOjfOnCaH1giNOYNu9yGg==">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2386</Words>
  <Characters>16464</Characters>
  <Application>Microsoft Office Word</Application>
  <DocSecurity>0</DocSecurity>
  <Lines>137</Lines>
  <Paragraphs>37</Paragraphs>
  <ScaleCrop>false</ScaleCrop>
  <Company/>
  <LinksUpToDate>false</LinksUpToDate>
  <CharactersWithSpaces>18813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</dc:creator>
  <cp:lastModifiedBy>Berger Viktor</cp:lastModifiedBy>
  <cp:revision>2</cp:revision>
  <dcterms:created xsi:type="dcterms:W3CDTF">2019-10-14T10:05:00Z</dcterms:created>
  <dcterms:modified xsi:type="dcterms:W3CDTF">2019-11-11T13:28:00Z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0x01010092291B370B48C74ABA9C0E6AA01C92C3</vt:lpwstr>
  </property>
</Properties>
</file>